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D5" w:rsidRPr="0014696C" w:rsidRDefault="0014696C" w:rsidP="00C1267A">
      <w:pPr>
        <w:pStyle w:val="a3"/>
        <w:keepNext/>
        <w:suppressLineNumbers/>
        <w:suppressAutoHyphens/>
        <w:ind w:firstLine="709"/>
        <w:contextualSpacing/>
        <w:jc w:val="both"/>
        <w:rPr>
          <w:rFonts w:ascii="Arial" w:hAnsi="Arial" w:cs="Arial"/>
          <w:sz w:val="24"/>
          <w:szCs w:val="24"/>
        </w:rPr>
      </w:pPr>
      <w:r>
        <w:rPr>
          <w:rFonts w:ascii="Arial" w:hAnsi="Arial" w:cs="Arial"/>
          <w:sz w:val="24"/>
          <w:szCs w:val="24"/>
        </w:rPr>
        <w:t xml:space="preserve">опубликовано в общественно-политической газете «Чапаевский вестник» от </w:t>
      </w:r>
      <w:r w:rsidR="00C1267A">
        <w:rPr>
          <w:rFonts w:ascii="Arial" w:hAnsi="Arial" w:cs="Arial"/>
          <w:sz w:val="24"/>
          <w:szCs w:val="24"/>
        </w:rPr>
        <w:t xml:space="preserve">10.04.2020 г. </w:t>
      </w:r>
      <w:r>
        <w:rPr>
          <w:rFonts w:ascii="Arial" w:hAnsi="Arial" w:cs="Arial"/>
          <w:sz w:val="24"/>
          <w:szCs w:val="24"/>
        </w:rPr>
        <w:t>№</w:t>
      </w:r>
      <w:r w:rsidR="00C1267A">
        <w:rPr>
          <w:rFonts w:ascii="Arial" w:hAnsi="Arial" w:cs="Arial"/>
          <w:sz w:val="24"/>
          <w:szCs w:val="24"/>
        </w:rPr>
        <w:t xml:space="preserve"> 4</w:t>
      </w:r>
    </w:p>
    <w:p w:rsidR="006B5441" w:rsidRPr="0014696C" w:rsidRDefault="006B5441" w:rsidP="0014696C">
      <w:pPr>
        <w:pStyle w:val="a3"/>
        <w:keepNext/>
        <w:suppressLineNumbers/>
        <w:suppressAutoHyphens/>
        <w:ind w:firstLine="709"/>
        <w:contextualSpacing/>
        <w:jc w:val="both"/>
        <w:rPr>
          <w:rFonts w:ascii="Arial" w:hAnsi="Arial" w:cs="Arial"/>
          <w:sz w:val="24"/>
          <w:szCs w:val="24"/>
        </w:rPr>
      </w:pPr>
      <w:r w:rsidRPr="0014696C">
        <w:rPr>
          <w:rFonts w:ascii="Arial" w:hAnsi="Arial" w:cs="Arial"/>
          <w:sz w:val="24"/>
          <w:szCs w:val="24"/>
        </w:rPr>
        <w:t>Российская Федерация</w:t>
      </w:r>
    </w:p>
    <w:p w:rsidR="006B5441" w:rsidRPr="0014696C" w:rsidRDefault="006B5441" w:rsidP="0014696C">
      <w:pPr>
        <w:pStyle w:val="a3"/>
        <w:keepNext/>
        <w:suppressLineNumbers/>
        <w:suppressAutoHyphens/>
        <w:ind w:firstLine="709"/>
        <w:contextualSpacing/>
        <w:jc w:val="both"/>
        <w:rPr>
          <w:rFonts w:ascii="Arial" w:hAnsi="Arial" w:cs="Arial"/>
          <w:sz w:val="24"/>
          <w:szCs w:val="24"/>
        </w:rPr>
      </w:pPr>
      <w:r w:rsidRPr="0014696C">
        <w:rPr>
          <w:rFonts w:ascii="Arial" w:hAnsi="Arial" w:cs="Arial"/>
          <w:sz w:val="24"/>
          <w:szCs w:val="24"/>
        </w:rPr>
        <w:t>Костромская область Красносельский муниципальный район</w:t>
      </w:r>
    </w:p>
    <w:p w:rsidR="006B5441" w:rsidRPr="0014696C" w:rsidRDefault="006B5441" w:rsidP="0014696C">
      <w:pPr>
        <w:pStyle w:val="a3"/>
        <w:keepNext/>
        <w:suppressLineNumbers/>
        <w:suppressAutoHyphens/>
        <w:ind w:firstLine="709"/>
        <w:contextualSpacing/>
        <w:jc w:val="both"/>
        <w:rPr>
          <w:rFonts w:ascii="Arial" w:hAnsi="Arial" w:cs="Arial"/>
          <w:sz w:val="24"/>
          <w:szCs w:val="24"/>
        </w:rPr>
      </w:pPr>
      <w:r w:rsidRPr="0014696C">
        <w:rPr>
          <w:rFonts w:ascii="Arial" w:hAnsi="Arial" w:cs="Arial"/>
          <w:sz w:val="24"/>
          <w:szCs w:val="24"/>
        </w:rPr>
        <w:t>Совет депутатов Чапаевского сельского поселения</w:t>
      </w:r>
    </w:p>
    <w:p w:rsidR="00BB47C1" w:rsidRPr="0014696C" w:rsidRDefault="006B5441" w:rsidP="0014696C">
      <w:pPr>
        <w:pStyle w:val="a3"/>
        <w:keepNext/>
        <w:suppressLineNumbers/>
        <w:tabs>
          <w:tab w:val="center" w:pos="4960"/>
          <w:tab w:val="left" w:pos="7551"/>
        </w:tabs>
        <w:suppressAutoHyphens/>
        <w:ind w:firstLine="709"/>
        <w:contextualSpacing/>
        <w:jc w:val="both"/>
        <w:rPr>
          <w:rFonts w:ascii="Arial" w:hAnsi="Arial" w:cs="Arial"/>
          <w:sz w:val="24"/>
          <w:szCs w:val="24"/>
        </w:rPr>
      </w:pPr>
      <w:r w:rsidRPr="0014696C">
        <w:rPr>
          <w:rFonts w:ascii="Arial" w:hAnsi="Arial" w:cs="Arial"/>
          <w:sz w:val="24"/>
          <w:szCs w:val="24"/>
        </w:rPr>
        <w:t>третьего созыва</w:t>
      </w:r>
    </w:p>
    <w:p w:rsidR="006B5441" w:rsidRPr="0014696C" w:rsidRDefault="00BB47C1" w:rsidP="0014696C">
      <w:pPr>
        <w:pStyle w:val="a3"/>
        <w:keepNext/>
        <w:suppressLineNumbers/>
        <w:suppressAutoHyphens/>
        <w:ind w:firstLine="709"/>
        <w:contextualSpacing/>
        <w:jc w:val="both"/>
        <w:rPr>
          <w:rFonts w:ascii="Arial" w:hAnsi="Arial" w:cs="Arial"/>
          <w:bCs/>
          <w:sz w:val="24"/>
          <w:szCs w:val="24"/>
        </w:rPr>
      </w:pPr>
      <w:r w:rsidRPr="0014696C">
        <w:rPr>
          <w:rFonts w:ascii="Arial" w:hAnsi="Arial" w:cs="Arial"/>
          <w:sz w:val="24"/>
          <w:szCs w:val="24"/>
        </w:rPr>
        <w:t>Р</w:t>
      </w:r>
      <w:r w:rsidR="0014696C" w:rsidRPr="0014696C">
        <w:rPr>
          <w:rFonts w:ascii="Arial" w:hAnsi="Arial" w:cs="Arial"/>
          <w:sz w:val="24"/>
          <w:szCs w:val="24"/>
        </w:rPr>
        <w:t>ешение</w:t>
      </w:r>
    </w:p>
    <w:p w:rsidR="00BB47C1" w:rsidRPr="0014696C" w:rsidRDefault="006B5441" w:rsidP="0014696C">
      <w:pPr>
        <w:pStyle w:val="a3"/>
        <w:keepNext/>
        <w:suppressLineNumbers/>
        <w:suppressAutoHyphens/>
        <w:ind w:firstLine="709"/>
        <w:contextualSpacing/>
        <w:jc w:val="both"/>
        <w:rPr>
          <w:rFonts w:ascii="Arial" w:hAnsi="Arial" w:cs="Arial"/>
          <w:sz w:val="24"/>
          <w:szCs w:val="24"/>
        </w:rPr>
      </w:pPr>
      <w:r w:rsidRPr="0014696C">
        <w:rPr>
          <w:rFonts w:ascii="Arial" w:hAnsi="Arial" w:cs="Arial"/>
          <w:sz w:val="24"/>
          <w:szCs w:val="24"/>
        </w:rPr>
        <w:t>от «</w:t>
      </w:r>
      <w:r w:rsidR="008150DE" w:rsidRPr="0014696C">
        <w:rPr>
          <w:rFonts w:ascii="Arial" w:hAnsi="Arial" w:cs="Arial"/>
          <w:sz w:val="24"/>
          <w:szCs w:val="24"/>
        </w:rPr>
        <w:t>27</w:t>
      </w:r>
      <w:r w:rsidRPr="0014696C">
        <w:rPr>
          <w:rFonts w:ascii="Arial" w:hAnsi="Arial" w:cs="Arial"/>
          <w:sz w:val="24"/>
          <w:szCs w:val="24"/>
        </w:rPr>
        <w:t>»</w:t>
      </w:r>
      <w:r w:rsidR="008150DE" w:rsidRPr="0014696C">
        <w:rPr>
          <w:rFonts w:ascii="Arial" w:hAnsi="Arial" w:cs="Arial"/>
          <w:sz w:val="24"/>
          <w:szCs w:val="24"/>
        </w:rPr>
        <w:t xml:space="preserve">марта </w:t>
      </w:r>
      <w:r w:rsidRPr="0014696C">
        <w:rPr>
          <w:rFonts w:ascii="Arial" w:hAnsi="Arial" w:cs="Arial"/>
          <w:sz w:val="24"/>
          <w:szCs w:val="24"/>
        </w:rPr>
        <w:t>20</w:t>
      </w:r>
      <w:r w:rsidR="00C80524" w:rsidRPr="0014696C">
        <w:rPr>
          <w:rFonts w:ascii="Arial" w:hAnsi="Arial" w:cs="Arial"/>
          <w:sz w:val="24"/>
          <w:szCs w:val="24"/>
        </w:rPr>
        <w:t>20</w:t>
      </w:r>
      <w:r w:rsidRPr="0014696C">
        <w:rPr>
          <w:rFonts w:ascii="Arial" w:hAnsi="Arial" w:cs="Arial"/>
          <w:sz w:val="24"/>
          <w:szCs w:val="24"/>
        </w:rPr>
        <w:t xml:space="preserve"> г.</w:t>
      </w:r>
      <w:r w:rsidR="0014696C">
        <w:rPr>
          <w:rFonts w:ascii="Arial" w:hAnsi="Arial" w:cs="Arial"/>
          <w:sz w:val="24"/>
          <w:szCs w:val="24"/>
        </w:rPr>
        <w:t xml:space="preserve"> </w:t>
      </w:r>
      <w:r w:rsidRPr="0014696C">
        <w:rPr>
          <w:rFonts w:ascii="Arial" w:hAnsi="Arial" w:cs="Arial"/>
          <w:sz w:val="24"/>
          <w:szCs w:val="24"/>
        </w:rPr>
        <w:t>№</w:t>
      </w:r>
      <w:r w:rsidR="0055590B" w:rsidRPr="0014696C">
        <w:rPr>
          <w:rFonts w:ascii="Arial" w:hAnsi="Arial" w:cs="Arial"/>
          <w:sz w:val="24"/>
          <w:szCs w:val="24"/>
        </w:rPr>
        <w:t xml:space="preserve"> </w:t>
      </w:r>
      <w:r w:rsidR="008150DE" w:rsidRPr="0014696C">
        <w:rPr>
          <w:rFonts w:ascii="Arial" w:hAnsi="Arial" w:cs="Arial"/>
          <w:sz w:val="24"/>
          <w:szCs w:val="24"/>
        </w:rPr>
        <w:t>16</w:t>
      </w:r>
      <w:r w:rsidR="00C61513" w:rsidRPr="0014696C">
        <w:rPr>
          <w:rFonts w:ascii="Arial" w:hAnsi="Arial" w:cs="Arial"/>
          <w:sz w:val="24"/>
          <w:szCs w:val="24"/>
        </w:rPr>
        <w:t>7</w:t>
      </w:r>
    </w:p>
    <w:p w:rsidR="00C80524" w:rsidRPr="0014696C" w:rsidRDefault="00C61513" w:rsidP="0014696C">
      <w:pPr>
        <w:pStyle w:val="a3"/>
        <w:keepNext/>
        <w:suppressLineNumbers/>
        <w:suppressAutoHyphens/>
        <w:ind w:firstLine="709"/>
        <w:contextualSpacing/>
        <w:jc w:val="both"/>
        <w:rPr>
          <w:rFonts w:ascii="Arial" w:hAnsi="Arial" w:cs="Arial"/>
          <w:sz w:val="24"/>
          <w:szCs w:val="24"/>
        </w:rPr>
      </w:pPr>
      <w:r w:rsidRPr="0014696C">
        <w:rPr>
          <w:rFonts w:ascii="Arial" w:hAnsi="Arial" w:cs="Arial"/>
          <w:sz w:val="24"/>
          <w:szCs w:val="24"/>
        </w:rPr>
        <w:t>Об утверждении порядка ведения администрацией Чапаевского сельского поселения Красносельского муниципального района Костромской области реестра муниципального имущества</w:t>
      </w:r>
    </w:p>
    <w:p w:rsidR="00137E78" w:rsidRPr="0014696C" w:rsidRDefault="00C61513" w:rsidP="0014696C">
      <w:pPr>
        <w:pStyle w:val="a3"/>
        <w:keepNext/>
        <w:suppressLineNumbers/>
        <w:ind w:firstLine="709"/>
        <w:contextualSpacing/>
        <w:jc w:val="both"/>
        <w:rPr>
          <w:rFonts w:ascii="Arial" w:hAnsi="Arial" w:cs="Arial"/>
          <w:sz w:val="24"/>
          <w:szCs w:val="24"/>
        </w:rPr>
      </w:pPr>
      <w:r w:rsidRPr="0014696C">
        <w:rPr>
          <w:rFonts w:ascii="Arial" w:hAnsi="Arial" w:cs="Arial"/>
          <w:sz w:val="24"/>
          <w:szCs w:val="24"/>
        </w:rPr>
        <w:t>Руководствуясь Федеральным законом</w:t>
      </w:r>
      <w:r w:rsidR="0014696C">
        <w:rPr>
          <w:rFonts w:ascii="Arial" w:hAnsi="Arial" w:cs="Arial"/>
          <w:sz w:val="24"/>
          <w:szCs w:val="24"/>
        </w:rPr>
        <w:t xml:space="preserve"> </w:t>
      </w:r>
      <w:r w:rsidRPr="0014696C">
        <w:rPr>
          <w:rFonts w:ascii="Arial" w:hAnsi="Arial" w:cs="Arial"/>
          <w:sz w:val="24"/>
          <w:szCs w:val="24"/>
        </w:rPr>
        <w:t xml:space="preserve">от 06.10.2003 года № 131-ФЗ «Об общих принципах организации местного самоуправления </w:t>
      </w:r>
      <w:r w:rsidR="009C4CF9" w:rsidRPr="0014696C">
        <w:rPr>
          <w:rFonts w:ascii="Arial" w:hAnsi="Arial" w:cs="Arial"/>
          <w:sz w:val="24"/>
          <w:szCs w:val="24"/>
        </w:rPr>
        <w:t xml:space="preserve">в Российской Федерации, Приказом Минэкономразвития РФ от 30.08.2011 № 424 «Об утверждении порядка ведения органами местного самоуправления реестров муниципального имущества» </w:t>
      </w:r>
      <w:r w:rsidR="003B0B0A" w:rsidRPr="0014696C">
        <w:rPr>
          <w:rFonts w:ascii="Arial" w:hAnsi="Arial" w:cs="Arial"/>
          <w:sz w:val="24"/>
          <w:szCs w:val="24"/>
        </w:rPr>
        <w:t xml:space="preserve">Совет депутатов </w:t>
      </w:r>
      <w:r w:rsidR="0014696C" w:rsidRPr="0014696C">
        <w:rPr>
          <w:rFonts w:ascii="Arial" w:hAnsi="Arial" w:cs="Arial"/>
          <w:sz w:val="24"/>
          <w:szCs w:val="24"/>
        </w:rPr>
        <w:t>решил</w:t>
      </w:r>
      <w:r w:rsidR="006B5441" w:rsidRPr="0014696C">
        <w:rPr>
          <w:rFonts w:ascii="Arial" w:hAnsi="Arial" w:cs="Arial"/>
          <w:sz w:val="24"/>
          <w:szCs w:val="24"/>
        </w:rPr>
        <w:t>:</w:t>
      </w:r>
    </w:p>
    <w:p w:rsidR="00137E78" w:rsidRPr="0014696C" w:rsidRDefault="006B5441" w:rsidP="0014696C">
      <w:pPr>
        <w:pStyle w:val="a3"/>
        <w:keepNext/>
        <w:suppressLineNumbers/>
        <w:ind w:firstLine="709"/>
        <w:contextualSpacing/>
        <w:jc w:val="both"/>
        <w:rPr>
          <w:rFonts w:ascii="Arial" w:hAnsi="Arial" w:cs="Arial"/>
          <w:sz w:val="24"/>
          <w:szCs w:val="24"/>
        </w:rPr>
      </w:pPr>
      <w:r w:rsidRPr="0014696C">
        <w:rPr>
          <w:rFonts w:ascii="Arial" w:hAnsi="Arial" w:cs="Arial"/>
          <w:sz w:val="24"/>
          <w:szCs w:val="24"/>
        </w:rPr>
        <w:t xml:space="preserve">1. </w:t>
      </w:r>
      <w:r w:rsidR="009C4CF9" w:rsidRPr="0014696C">
        <w:rPr>
          <w:rFonts w:ascii="Arial" w:hAnsi="Arial" w:cs="Arial"/>
          <w:sz w:val="24"/>
          <w:szCs w:val="24"/>
        </w:rPr>
        <w:t>Утвердить порядок ведения администрацией Чапаевского сельского по селения Красносельского муниципального района Костромской области реестра муниципального имущества (приложение)</w:t>
      </w:r>
    </w:p>
    <w:p w:rsidR="00137E78" w:rsidRPr="0014696C" w:rsidRDefault="006B5441" w:rsidP="0014696C">
      <w:pPr>
        <w:keepNext/>
        <w:suppressLineNumbers/>
        <w:spacing w:line="240" w:lineRule="auto"/>
        <w:ind w:firstLine="709"/>
        <w:contextualSpacing/>
        <w:jc w:val="both"/>
        <w:rPr>
          <w:rFonts w:ascii="Arial" w:hAnsi="Arial" w:cs="Arial"/>
          <w:sz w:val="24"/>
          <w:szCs w:val="24"/>
        </w:rPr>
      </w:pPr>
      <w:r w:rsidRPr="0014696C">
        <w:rPr>
          <w:rFonts w:ascii="Arial" w:hAnsi="Arial" w:cs="Arial"/>
          <w:sz w:val="24"/>
          <w:szCs w:val="24"/>
        </w:rPr>
        <w:t xml:space="preserve">2. </w:t>
      </w:r>
      <w:r w:rsidR="00137E78" w:rsidRPr="0014696C">
        <w:rPr>
          <w:rFonts w:ascii="Arial" w:hAnsi="Arial" w:cs="Arial"/>
          <w:sz w:val="24"/>
          <w:szCs w:val="24"/>
        </w:rPr>
        <w:t>Настоящее решение вс</w:t>
      </w:r>
      <w:r w:rsidR="00D9391B" w:rsidRPr="0014696C">
        <w:rPr>
          <w:rFonts w:ascii="Arial" w:hAnsi="Arial" w:cs="Arial"/>
          <w:sz w:val="24"/>
          <w:szCs w:val="24"/>
        </w:rPr>
        <w:t>тупает в силу после опубликования</w:t>
      </w:r>
      <w:r w:rsidR="00C80524" w:rsidRPr="0014696C">
        <w:rPr>
          <w:rFonts w:ascii="Arial" w:hAnsi="Arial" w:cs="Arial"/>
          <w:sz w:val="24"/>
          <w:szCs w:val="24"/>
        </w:rPr>
        <w:t xml:space="preserve"> в общественно </w:t>
      </w:r>
      <w:r w:rsidR="00137E78" w:rsidRPr="0014696C">
        <w:rPr>
          <w:rFonts w:ascii="Arial" w:hAnsi="Arial" w:cs="Arial"/>
          <w:sz w:val="24"/>
          <w:szCs w:val="24"/>
        </w:rPr>
        <w:t>– политической газете «Чапаевский вестник».</w:t>
      </w:r>
    </w:p>
    <w:p w:rsidR="006B5441" w:rsidRPr="0014696C" w:rsidRDefault="006B5441" w:rsidP="0014696C">
      <w:pPr>
        <w:pStyle w:val="a3"/>
        <w:keepNext/>
        <w:suppressLineNumbers/>
        <w:suppressAutoHyphens/>
        <w:ind w:firstLine="709"/>
        <w:contextualSpacing/>
        <w:jc w:val="both"/>
        <w:rPr>
          <w:rFonts w:ascii="Arial" w:hAnsi="Arial" w:cs="Arial"/>
          <w:sz w:val="24"/>
          <w:szCs w:val="24"/>
        </w:rPr>
      </w:pPr>
      <w:r w:rsidRPr="0014696C">
        <w:rPr>
          <w:rFonts w:ascii="Arial" w:hAnsi="Arial" w:cs="Arial"/>
          <w:sz w:val="24"/>
          <w:szCs w:val="24"/>
        </w:rPr>
        <w:t xml:space="preserve">Глава Чапаевского сельского поселения </w:t>
      </w:r>
    </w:p>
    <w:p w:rsidR="006B5441" w:rsidRPr="0014696C" w:rsidRDefault="006B5441" w:rsidP="0014696C">
      <w:pPr>
        <w:pStyle w:val="a3"/>
        <w:keepNext/>
        <w:suppressLineNumbers/>
        <w:suppressAutoHyphens/>
        <w:ind w:firstLine="709"/>
        <w:contextualSpacing/>
        <w:jc w:val="both"/>
        <w:rPr>
          <w:rFonts w:ascii="Arial" w:hAnsi="Arial" w:cs="Arial"/>
          <w:sz w:val="24"/>
          <w:szCs w:val="24"/>
        </w:rPr>
      </w:pPr>
      <w:r w:rsidRPr="0014696C">
        <w:rPr>
          <w:rFonts w:ascii="Arial" w:hAnsi="Arial" w:cs="Arial"/>
          <w:sz w:val="24"/>
          <w:szCs w:val="24"/>
        </w:rPr>
        <w:t xml:space="preserve">Красносельского муниципального района </w:t>
      </w:r>
    </w:p>
    <w:p w:rsidR="00BD66FA" w:rsidRPr="0014696C" w:rsidRDefault="0055590B" w:rsidP="0014696C">
      <w:pPr>
        <w:pStyle w:val="a3"/>
        <w:keepNext/>
        <w:suppressLineNumbers/>
        <w:suppressAutoHyphens/>
        <w:ind w:firstLine="709"/>
        <w:contextualSpacing/>
        <w:jc w:val="both"/>
        <w:rPr>
          <w:rFonts w:ascii="Arial" w:eastAsiaTheme="minorHAnsi" w:hAnsi="Arial" w:cs="Arial"/>
          <w:sz w:val="24"/>
          <w:szCs w:val="24"/>
        </w:rPr>
      </w:pPr>
      <w:r w:rsidRPr="0014696C">
        <w:rPr>
          <w:rFonts w:ascii="Arial" w:hAnsi="Arial" w:cs="Arial"/>
          <w:sz w:val="24"/>
          <w:szCs w:val="24"/>
        </w:rPr>
        <w:t>Костромской области</w:t>
      </w:r>
      <w:r w:rsidR="0014696C">
        <w:rPr>
          <w:rFonts w:ascii="Arial" w:hAnsi="Arial" w:cs="Arial"/>
          <w:sz w:val="24"/>
          <w:szCs w:val="24"/>
        </w:rPr>
        <w:t xml:space="preserve"> </w:t>
      </w:r>
      <w:r w:rsidR="006B5441" w:rsidRPr="0014696C">
        <w:rPr>
          <w:rFonts w:ascii="Arial" w:hAnsi="Arial" w:cs="Arial"/>
          <w:sz w:val="24"/>
          <w:szCs w:val="24"/>
        </w:rPr>
        <w:t>Г.А.Смирнова.</w:t>
      </w:r>
    </w:p>
    <w:p w:rsidR="0014696C" w:rsidRDefault="0014696C" w:rsidP="0014696C">
      <w:pPr>
        <w:keepNext/>
        <w:suppressLineNumbers/>
        <w:spacing w:line="240" w:lineRule="auto"/>
        <w:ind w:firstLine="709"/>
        <w:contextualSpacing/>
        <w:jc w:val="both"/>
        <w:rPr>
          <w:rFonts w:ascii="Arial" w:hAnsi="Arial" w:cs="Arial"/>
          <w:sz w:val="24"/>
          <w:szCs w:val="24"/>
          <w:lang w:eastAsia="ru-RU"/>
        </w:rPr>
      </w:pPr>
      <w:r>
        <w:rPr>
          <w:rFonts w:ascii="Arial" w:hAnsi="Arial" w:cs="Arial"/>
          <w:sz w:val="24"/>
          <w:szCs w:val="24"/>
          <w:lang w:eastAsia="ru-RU"/>
        </w:rPr>
        <w:t>П</w:t>
      </w:r>
      <w:r w:rsidR="009C4CF9" w:rsidRPr="0014696C">
        <w:rPr>
          <w:rFonts w:ascii="Arial" w:hAnsi="Arial" w:cs="Arial"/>
          <w:sz w:val="24"/>
          <w:szCs w:val="24"/>
          <w:lang w:eastAsia="ru-RU"/>
        </w:rPr>
        <w:t>риложение к решению Совета депутатов Чапаевского сельского поселения от 27.03.2020 года № 167</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Порядок ведения администрацией Чапаевского сельского поселения Красносельского муниципального района Костромской области реестра муниципального имущества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1. Настоящий Порядок устанавливает правила ведения администрацией Чапаевского сельского поселения Красносельского муниципального района Костромской области</w:t>
      </w:r>
      <w:r w:rsidR="0014696C" w:rsidRPr="0014696C">
        <w:rPr>
          <w:rFonts w:ascii="Arial" w:hAnsi="Arial" w:cs="Arial"/>
          <w:sz w:val="24"/>
          <w:szCs w:val="24"/>
          <w:lang w:eastAsia="ru-RU"/>
        </w:rPr>
        <w:t xml:space="preserve"> </w:t>
      </w:r>
      <w:r w:rsidRPr="0014696C">
        <w:rPr>
          <w:rFonts w:ascii="Arial" w:hAnsi="Arial" w:cs="Arial"/>
          <w:sz w:val="24"/>
          <w:szCs w:val="24"/>
          <w:lang w:eastAsia="ru-RU"/>
        </w:rPr>
        <w:t>реестра муниципального имущества (далее</w:t>
      </w:r>
      <w:r w:rsidR="0014696C" w:rsidRPr="0014696C">
        <w:rPr>
          <w:rFonts w:ascii="Arial" w:hAnsi="Arial" w:cs="Arial"/>
          <w:sz w:val="24"/>
          <w:szCs w:val="24"/>
          <w:lang w:eastAsia="ru-RU"/>
        </w:rPr>
        <w:t xml:space="preserve"> </w:t>
      </w:r>
      <w:r w:rsidRPr="0014696C">
        <w:rPr>
          <w:rFonts w:ascii="Arial" w:hAnsi="Arial" w:cs="Arial"/>
          <w:sz w:val="24"/>
          <w:szCs w:val="24"/>
          <w:lang w:eastAsia="ru-RU"/>
        </w:rPr>
        <w:t>-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администрации Чапаевского сельского поселения (далее - правообладатель) и подлежащем учету в реестрах.</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2. Объектами учета в реестрах являются:</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Совета депутатов Чапаевского сельского поселения</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Pr="0014696C">
        <w:rPr>
          <w:rFonts w:ascii="Arial" w:hAnsi="Arial" w:cs="Arial"/>
          <w:sz w:val="24"/>
          <w:szCs w:val="24"/>
          <w:lang w:eastAsia="ru-RU"/>
        </w:rPr>
        <w:lastRenderedPageBreak/>
        <w:t>Чапаевское сельское поселение, иные юридические лица, учредителем (участником) которых является Чапаевское сельское поселение.</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3. Ведение реестров осуществляется специалистами администрации Чапаевского сельского поселения.</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Специалисты администрации, уполномоченные вести реестр, обязаны:</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обеспечивать соблюдение правил ведения реестра и требований, предъявляемых к системе ведения реестра;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обеспечивать соблюдение прав доступа к реестру и защиту государственной и коммерческой тайны;</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4. Реестр состоит из 3 разделов.</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В раздел 1 включаются сведения о муниципальном недвижимом имуществе, в том числе:</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наименование недвижимого имущества;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адрес (местоположение) недвижимого имущества;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кадастровый номер муниципального недвижимого имущества;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площадь, протяженность и (или) иные параметры, характеризующие физические свойства недвижимого имущества;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сведения о балансовой стоимости недвижимого имущества и начисленной амортизации (износе);</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сведения о кадастровой стоимости недвижимого имущества;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даты возникновения и прекращения права муниципальной собственности на недвижимое имущество;</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реквизиты документов - оснований возникновения (прекращения) права муниципальной собственности на недвижимое имущество;</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сведения о правообладателе муниципального недвижимого имущества;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В раздел 2 включаются сведения о муниципальном движимом и ином имуществе, не относящемся к недвижимым и движимым вещам, в том числе:</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наименование движимого имущества;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сведения о балансовой стоимости движимого имущества и начисленной амортизации (износе);</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даты возникновения и прекращения права муниципальной собственности на движимое имущество;</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реквизиты документов - оснований возникновения (прекращения) права муниципальной собственности на движимое имущество;</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сведения о правообладателе муниципального движимого имущества;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В отношении иного имущества, не относящегося к недвижимым и движимым вещам, в раздел 2 реестра также включаются сведения о:</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виде и наименовании объекта имущественного права;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lastRenderedPageBreak/>
        <w:t>В отношении акций акционерных обществ в раздел 2 реестра также включаются сведения о:</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наименовании акционерного общества-эмитента, его основном государственном регистрационном номере;</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номинальной стоимости акций.</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наименовании хозяйственного общества, товарищества, его основном государственном регистрационном номере;</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полное наименование и организационно-правовая форма юридического лица;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адрес (местонахождение);</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основной государственный регистрационный номер и дата государственной регистрации;</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размер уставного фонда (для муниципальных унитарных предприятий);</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 среднесписочная численность работников (для муниципальных учреждений и муниципальных унитарных предприятий).</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Документы реестров хранятся в соответствии с</w:t>
      </w:r>
      <w:r w:rsidR="00BD66FA" w:rsidRPr="0014696C">
        <w:rPr>
          <w:rFonts w:ascii="Arial" w:hAnsi="Arial" w:cs="Arial"/>
          <w:sz w:val="24"/>
          <w:szCs w:val="24"/>
          <w:lang w:eastAsia="ru-RU"/>
        </w:rPr>
        <w:t xml:space="preserve"> </w:t>
      </w:r>
      <w:r w:rsidRPr="0014696C">
        <w:rPr>
          <w:rFonts w:ascii="Arial" w:hAnsi="Arial" w:cs="Arial"/>
          <w:sz w:val="24"/>
          <w:szCs w:val="24"/>
          <w:lang w:eastAsia="ru-RU"/>
        </w:rPr>
        <w:t>Федеральным законом</w:t>
      </w:r>
      <w:r w:rsidR="00BD66FA" w:rsidRPr="0014696C">
        <w:rPr>
          <w:rFonts w:ascii="Arial" w:hAnsi="Arial" w:cs="Arial"/>
          <w:sz w:val="24"/>
          <w:szCs w:val="24"/>
          <w:lang w:eastAsia="ru-RU"/>
        </w:rPr>
        <w:t xml:space="preserve"> от 22 октября 2004 г. N </w:t>
      </w:r>
      <w:r w:rsidRPr="0014696C">
        <w:rPr>
          <w:rFonts w:ascii="Arial" w:hAnsi="Arial" w:cs="Arial"/>
          <w:sz w:val="24"/>
          <w:szCs w:val="24"/>
          <w:lang w:eastAsia="ru-RU"/>
        </w:rPr>
        <w:t xml:space="preserve">125-ФЗ "Об архивном деле в Российской Федерации" </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6. Внесение в реестр сведений об объектах учета и записей об изменении сведений о них осуществляется на основании распоряжений администрации Красносельского муниципального района, Решений Совета депутатов Чапаевского сельского поселения, решений суда, уведомлений о переходе права собственности из управления Федеральной службы государственной регистрации, кадастра и карто</w:t>
      </w:r>
      <w:r w:rsidR="00BD66FA" w:rsidRPr="0014696C">
        <w:rPr>
          <w:rFonts w:ascii="Arial" w:hAnsi="Arial" w:cs="Arial"/>
          <w:sz w:val="24"/>
          <w:szCs w:val="24"/>
          <w:lang w:eastAsia="ru-RU"/>
        </w:rPr>
        <w:t xml:space="preserve">графии по Костромской области, </w:t>
      </w:r>
      <w:r w:rsidRPr="0014696C">
        <w:rPr>
          <w:rFonts w:ascii="Arial" w:hAnsi="Arial" w:cs="Arial"/>
          <w:sz w:val="24"/>
          <w:szCs w:val="24"/>
          <w:lang w:eastAsia="ru-RU"/>
        </w:rPr>
        <w:t>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lastRenderedPageBreak/>
        <w:t>Заявление с приложением заверенных копий документов предоставляется в администрацию Чапаевского сельского поселения, специалисты, уполномоченные на ведение реестра, в 2-недельный срок с момента возникновения, изменения или прек</w:t>
      </w:r>
      <w:r w:rsidR="00BD66FA" w:rsidRPr="0014696C">
        <w:rPr>
          <w:rFonts w:ascii="Arial" w:hAnsi="Arial" w:cs="Arial"/>
          <w:sz w:val="24"/>
          <w:szCs w:val="24"/>
          <w:lang w:eastAsia="ru-RU"/>
        </w:rPr>
        <w:t xml:space="preserve">ращения права на объекты учета </w:t>
      </w:r>
      <w:r w:rsidRPr="0014696C">
        <w:rPr>
          <w:rFonts w:ascii="Arial" w:hAnsi="Arial" w:cs="Arial"/>
          <w:sz w:val="24"/>
          <w:szCs w:val="24"/>
          <w:lang w:eastAsia="ru-RU"/>
        </w:rPr>
        <w:t>вносят изменения в сведения об объектах учета.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Сведения о создании Чапаевским сельским поселением муниципальных унитарных предприятий, муниципальных учреждений, хозяйственных обществ и иных юридических лиц, а также об участии Чапаевского сельского поселения</w:t>
      </w:r>
      <w:r w:rsidR="0014696C" w:rsidRPr="0014696C">
        <w:rPr>
          <w:rFonts w:ascii="Arial" w:hAnsi="Arial" w:cs="Arial"/>
          <w:sz w:val="24"/>
          <w:szCs w:val="24"/>
          <w:lang w:eastAsia="ru-RU"/>
        </w:rPr>
        <w:t xml:space="preserve"> </w:t>
      </w:r>
      <w:r w:rsidRPr="0014696C">
        <w:rPr>
          <w:rFonts w:ascii="Arial" w:hAnsi="Arial" w:cs="Arial"/>
          <w:sz w:val="24"/>
          <w:szCs w:val="24"/>
          <w:lang w:eastAsia="ru-RU"/>
        </w:rPr>
        <w:t>в юридических лицах вносятся в реестр на основании принятых решений о создании (участии в создании) таких юридических лиц.</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Чапаевского сельского поселения, специалистами, уполномоченными на ведение реестра, в 2-недельный срок с момента изменения сведений об объектах учета.</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В отношении объектов казны Чапаевского сельского поселения сведения об объектах учета и записи об изменении сведений о них вносятся в реестр на основании</w:t>
      </w:r>
      <w:r w:rsidR="0014696C" w:rsidRPr="0014696C">
        <w:rPr>
          <w:rFonts w:ascii="Arial" w:hAnsi="Arial" w:cs="Arial"/>
          <w:sz w:val="24"/>
          <w:szCs w:val="24"/>
          <w:lang w:eastAsia="ru-RU"/>
        </w:rPr>
        <w:t xml:space="preserve"> </w:t>
      </w:r>
      <w:r w:rsidRPr="0014696C">
        <w:rPr>
          <w:rFonts w:ascii="Arial" w:hAnsi="Arial" w:cs="Arial"/>
          <w:sz w:val="24"/>
          <w:szCs w:val="24"/>
          <w:lang w:eastAsia="ru-RU"/>
        </w:rPr>
        <w:t>документов, подтверждающих приобретение 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w:t>
      </w:r>
      <w:r w:rsidR="0014696C" w:rsidRPr="0014696C">
        <w:rPr>
          <w:rFonts w:ascii="Arial" w:hAnsi="Arial" w:cs="Arial"/>
          <w:sz w:val="24"/>
          <w:szCs w:val="24"/>
          <w:lang w:eastAsia="ru-RU"/>
        </w:rPr>
        <w:t xml:space="preserve"> </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7.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9C4CF9" w:rsidRPr="0014696C" w:rsidRDefault="009C4CF9" w:rsidP="0014696C">
      <w:pPr>
        <w:pStyle w:val="a3"/>
        <w:ind w:firstLine="709"/>
        <w:jc w:val="both"/>
        <w:rPr>
          <w:rFonts w:ascii="Arial" w:hAnsi="Arial" w:cs="Arial"/>
          <w:sz w:val="24"/>
          <w:szCs w:val="24"/>
          <w:lang w:eastAsia="ru-RU"/>
        </w:rPr>
      </w:pPr>
      <w:r w:rsidRPr="0014696C">
        <w:rPr>
          <w:rFonts w:ascii="Arial" w:hAnsi="Arial" w:cs="Arial"/>
          <w:sz w:val="24"/>
          <w:szCs w:val="24"/>
          <w:lang w:eastAsia="ru-RU"/>
        </w:rPr>
        <w:t>Предоставление сведений об объектах учета осуществляется специалистом, уполномоченным на ведение реестра, на основании письменных запросов в 10-дневный срок со дня поступления запроса.</w:t>
      </w:r>
    </w:p>
    <w:p w:rsidR="009C4CF9" w:rsidRPr="0014696C" w:rsidRDefault="009C4CF9" w:rsidP="0014696C">
      <w:pPr>
        <w:pStyle w:val="a3"/>
        <w:ind w:firstLine="709"/>
        <w:jc w:val="both"/>
        <w:rPr>
          <w:rFonts w:ascii="Arial" w:hAnsi="Arial" w:cs="Arial"/>
          <w:sz w:val="24"/>
          <w:szCs w:val="24"/>
        </w:rPr>
      </w:pPr>
    </w:p>
    <w:sectPr w:rsidR="009C4CF9" w:rsidRPr="0014696C" w:rsidSect="0014696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CEC" w:rsidRDefault="005B3CEC" w:rsidP="009C4CF9">
      <w:pPr>
        <w:spacing w:after="0" w:line="240" w:lineRule="auto"/>
      </w:pPr>
      <w:r>
        <w:separator/>
      </w:r>
    </w:p>
  </w:endnote>
  <w:endnote w:type="continuationSeparator" w:id="0">
    <w:p w:rsidR="005B3CEC" w:rsidRDefault="005B3CEC" w:rsidP="009C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CEC" w:rsidRDefault="005B3CEC" w:rsidP="009C4CF9">
      <w:pPr>
        <w:spacing w:after="0" w:line="240" w:lineRule="auto"/>
      </w:pPr>
      <w:r>
        <w:separator/>
      </w:r>
    </w:p>
  </w:footnote>
  <w:footnote w:type="continuationSeparator" w:id="0">
    <w:p w:rsidR="005B3CEC" w:rsidRDefault="005B3CEC" w:rsidP="009C4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4E5"/>
    <w:multiLevelType w:val="multilevel"/>
    <w:tmpl w:val="A9FA6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5441"/>
    <w:rsid w:val="00071A28"/>
    <w:rsid w:val="000E2957"/>
    <w:rsid w:val="00137E78"/>
    <w:rsid w:val="0014696C"/>
    <w:rsid w:val="00245158"/>
    <w:rsid w:val="0030699F"/>
    <w:rsid w:val="00374388"/>
    <w:rsid w:val="003B0B0A"/>
    <w:rsid w:val="003B60D5"/>
    <w:rsid w:val="004E1FEB"/>
    <w:rsid w:val="00516835"/>
    <w:rsid w:val="0055590B"/>
    <w:rsid w:val="005B3CEC"/>
    <w:rsid w:val="006B5441"/>
    <w:rsid w:val="008150DE"/>
    <w:rsid w:val="0085714F"/>
    <w:rsid w:val="00865F2F"/>
    <w:rsid w:val="00890B14"/>
    <w:rsid w:val="009C4CF9"/>
    <w:rsid w:val="00A907D5"/>
    <w:rsid w:val="00AA0BB4"/>
    <w:rsid w:val="00AA3090"/>
    <w:rsid w:val="00BB47C1"/>
    <w:rsid w:val="00BD66FA"/>
    <w:rsid w:val="00C0445D"/>
    <w:rsid w:val="00C1267A"/>
    <w:rsid w:val="00C21248"/>
    <w:rsid w:val="00C24FB4"/>
    <w:rsid w:val="00C53179"/>
    <w:rsid w:val="00C61513"/>
    <w:rsid w:val="00C80524"/>
    <w:rsid w:val="00CB15E9"/>
    <w:rsid w:val="00D9391B"/>
    <w:rsid w:val="00E04BA4"/>
    <w:rsid w:val="00F34D99"/>
    <w:rsid w:val="00F70AB4"/>
    <w:rsid w:val="00F964F0"/>
    <w:rsid w:val="00FB1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544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B5441"/>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6B5441"/>
    <w:rPr>
      <w:rFonts w:ascii="Tahoma" w:hAnsi="Tahoma" w:cs="Tahoma"/>
      <w:sz w:val="16"/>
      <w:szCs w:val="16"/>
    </w:rPr>
  </w:style>
  <w:style w:type="paragraph" w:customStyle="1" w:styleId="ConsNonformat">
    <w:name w:val="ConsNonformat"/>
    <w:rsid w:val="005559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Hyperlink"/>
    <w:basedOn w:val="a0"/>
    <w:uiPriority w:val="99"/>
    <w:semiHidden/>
    <w:unhideWhenUsed/>
    <w:rsid w:val="00BB47C1"/>
    <w:rPr>
      <w:color w:val="0000FF"/>
      <w:u w:val="single"/>
    </w:rPr>
  </w:style>
  <w:style w:type="paragraph" w:styleId="a7">
    <w:name w:val="header"/>
    <w:basedOn w:val="a"/>
    <w:link w:val="a8"/>
    <w:uiPriority w:val="99"/>
    <w:semiHidden/>
    <w:unhideWhenUsed/>
    <w:rsid w:val="009C4CF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C4CF9"/>
    <w:rPr>
      <w:rFonts w:ascii="Calibri" w:eastAsia="Calibri" w:hAnsi="Calibri" w:cs="Times New Roman"/>
    </w:rPr>
  </w:style>
  <w:style w:type="paragraph" w:styleId="a9">
    <w:name w:val="footer"/>
    <w:basedOn w:val="a"/>
    <w:link w:val="aa"/>
    <w:uiPriority w:val="99"/>
    <w:semiHidden/>
    <w:unhideWhenUsed/>
    <w:rsid w:val="009C4CF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C4CF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cp:lastPrinted>2020-04-13T11:42:00Z</cp:lastPrinted>
  <dcterms:created xsi:type="dcterms:W3CDTF">2020-04-13T11:50:00Z</dcterms:created>
  <dcterms:modified xsi:type="dcterms:W3CDTF">2020-04-15T10:44:00Z</dcterms:modified>
</cp:coreProperties>
</file>