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CC" w:rsidRDefault="002C77CC" w:rsidP="001E5A6B">
      <w:pPr>
        <w:ind w:left="4800"/>
        <w:jc w:val="both"/>
        <w:rPr>
          <w:sz w:val="28"/>
          <w:szCs w:val="28"/>
        </w:rPr>
      </w:pPr>
    </w:p>
    <w:p w:rsidR="00717253" w:rsidRPr="000D0F5D" w:rsidRDefault="0019782A" w:rsidP="00717253">
      <w:pPr>
        <w:jc w:val="both"/>
        <w:rPr>
          <w:sz w:val="16"/>
          <w:szCs w:val="16"/>
        </w:rPr>
      </w:pPr>
      <w:r>
        <w:rPr>
          <w:sz w:val="16"/>
          <w:szCs w:val="16"/>
        </w:rPr>
        <w:t xml:space="preserve"> </w:t>
      </w:r>
    </w:p>
    <w:p w:rsidR="000D0F5D" w:rsidRPr="00DC67B0" w:rsidRDefault="000D0F5D" w:rsidP="000D0F5D">
      <w:pPr>
        <w:pStyle w:val="a6"/>
        <w:shd w:val="clear" w:color="auto" w:fill="FFFFFF"/>
        <w:spacing w:before="0" w:beforeAutospacing="0" w:after="75" w:afterAutospacing="0"/>
        <w:ind w:firstLine="330"/>
        <w:jc w:val="both"/>
        <w:rPr>
          <w:color w:val="000000"/>
          <w:sz w:val="28"/>
          <w:szCs w:val="28"/>
        </w:rPr>
      </w:pPr>
      <w:r w:rsidRPr="00DC67B0">
        <w:rPr>
          <w:rStyle w:val="a8"/>
          <w:color w:val="000000"/>
          <w:sz w:val="28"/>
          <w:szCs w:val="28"/>
        </w:rPr>
        <w:t>Привлечение юридического лица к административной ответственности по статье 19.28 КоАП РФ</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r w:rsidRPr="00DC67B0">
        <w:rPr>
          <w:color w:val="000000"/>
          <w:sz w:val="28"/>
          <w:szCs w:val="28"/>
        </w:rPr>
        <w:t>Статьей 19.28 КоАП РФ предусмотрена административная ответственность за незаконное вознаграждение от имени юридического лица.</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В соответствии с ч. 1 ст. 14 Федерального закона от 25.12.2008 № 273-ФЗ «О противодействии коррупции» в случае, если о</w:t>
      </w:r>
      <w:r>
        <w:rPr>
          <w:color w:val="000000"/>
          <w:sz w:val="28"/>
          <w:szCs w:val="28"/>
        </w:rPr>
        <w:t>т имени или в интересах юридиче</w:t>
      </w:r>
      <w:r w:rsidRPr="00DC67B0">
        <w:rPr>
          <w:color w:val="000000"/>
          <w:sz w:val="28"/>
          <w:szCs w:val="28"/>
        </w:rPr>
        <w:t>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roofErr w:type="gramEnd"/>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Применение за коррупционное правонарушение мер ответственности к юридическому лицу не освобождает от ответственно</w:t>
      </w:r>
      <w:r>
        <w:rPr>
          <w:color w:val="000000"/>
          <w:sz w:val="28"/>
          <w:szCs w:val="28"/>
        </w:rPr>
        <w:t>сти за данное коррупционное пра</w:t>
      </w:r>
      <w:r w:rsidRPr="00DC67B0">
        <w:rPr>
          <w:color w:val="000000"/>
          <w:sz w:val="28"/>
          <w:szCs w:val="28"/>
        </w:rPr>
        <w:t>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w:t>
      </w:r>
      <w:r>
        <w:rPr>
          <w:color w:val="000000"/>
          <w:sz w:val="28"/>
          <w:szCs w:val="28"/>
        </w:rPr>
        <w:t xml:space="preserve"> юриди</w:t>
      </w:r>
      <w:r w:rsidRPr="00DC67B0">
        <w:rPr>
          <w:color w:val="000000"/>
          <w:sz w:val="28"/>
          <w:szCs w:val="28"/>
        </w:rPr>
        <w:t>ческое лицо (ч. 2 ст. 14 Федерального закона № 273-ФЗ).</w:t>
      </w:r>
      <w:proofErr w:type="gramEnd"/>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Административная ответственность по статье 19.28 КоАП РФ наступает при совершении законными представителями юридических лиц преступлений, предусмотренных ст.ст. 204 (коммерческий подкуп), 204.1 (посредничество в коммерческом подкупе), 204.2 (мелкий коммерческий подкуп), 291 (дача взятки), 291.1 (посредничество во взяточничестве), 291.2 (мелкое взяточничество) УК РФ, в том числе покушения на совершение указанных преступлений, вне зависимости от привлечения к уголовной ответственности взяткодателей (посредников во</w:t>
      </w:r>
      <w:proofErr w:type="gramEnd"/>
      <w:r w:rsidRPr="00DC67B0">
        <w:rPr>
          <w:color w:val="000000"/>
          <w:sz w:val="28"/>
          <w:szCs w:val="28"/>
        </w:rPr>
        <w:t xml:space="preserve"> </w:t>
      </w:r>
      <w:proofErr w:type="gramStart"/>
      <w:r w:rsidRPr="00DC67B0">
        <w:rPr>
          <w:color w:val="000000"/>
          <w:sz w:val="28"/>
          <w:szCs w:val="28"/>
        </w:rPr>
        <w:t>взяточничестве</w:t>
      </w:r>
      <w:proofErr w:type="gramEnd"/>
      <w:r w:rsidRPr="00DC67B0">
        <w:rPr>
          <w:color w:val="000000"/>
          <w:sz w:val="28"/>
          <w:szCs w:val="28"/>
        </w:rPr>
        <w:t>) либо их освобождения от уголовного преследования в случае активного способствования раскрытию и (или) пресечению преступления и добровольного сообщения правоохранительным органам о совершенном преступлении.</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Санкция статьи 19.28 КоАП РФ предусматривает наказание в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w:t>
      </w:r>
      <w:proofErr w:type="gramEnd"/>
      <w:r w:rsidRPr="00DC67B0">
        <w:rPr>
          <w:color w:val="000000"/>
          <w:sz w:val="28"/>
          <w:szCs w:val="28"/>
        </w:rPr>
        <w:t xml:space="preserve"> имущественного характера, иных имущественных прав.</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r w:rsidRPr="00DC67B0">
        <w:rPr>
          <w:color w:val="000000"/>
          <w:sz w:val="28"/>
          <w:szCs w:val="28"/>
        </w:rPr>
        <w:t>При наличии исключительных обстоятел</w:t>
      </w:r>
      <w:r>
        <w:rPr>
          <w:color w:val="000000"/>
          <w:sz w:val="28"/>
          <w:szCs w:val="28"/>
        </w:rPr>
        <w:t>ьств, связанных с характером со</w:t>
      </w:r>
      <w:r w:rsidRPr="00DC67B0">
        <w:rPr>
          <w:color w:val="000000"/>
          <w:sz w:val="28"/>
          <w:szCs w:val="28"/>
        </w:rPr>
        <w:t xml:space="preserve">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КоАП РФ предусматривает возможность назначения административного наказания </w:t>
      </w:r>
      <w:r w:rsidRPr="00DC67B0">
        <w:rPr>
          <w:color w:val="000000"/>
          <w:sz w:val="28"/>
          <w:szCs w:val="28"/>
        </w:rPr>
        <w:lastRenderedPageBreak/>
        <w:t>ниже низшего предела санкции, установленной по статье 19.28 КоАП РФ (ч. 3.2 ст. 4.1 КоАП РФ).</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r w:rsidRPr="00DC67B0">
        <w:rPr>
          <w:color w:val="000000"/>
          <w:sz w:val="28"/>
          <w:szCs w:val="28"/>
        </w:rPr>
        <w:t>При этом размер штрафа не может составлять менее половины минимального размера административного штрафа, предусмотренного для юридического лица санкцией статьи 19.28 КоАП РФ (ч. 3.2 ст. 4.1 КоАП РФ).</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Федеральным законом от 03.08.2018 № 298-ФЗ «О внесении изменений в Кодекс Российской Федерации об административных правонарушениях» примечания к ст. 19.28 КоАП РФ дополнены п. 5, в соответствии с которым юридическое лицо освобождается от ответственности за административное правонарушение, если оно способствовало его выявлению,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w:t>
      </w:r>
      <w:proofErr w:type="gramEnd"/>
      <w:r w:rsidRPr="00DC67B0">
        <w:rPr>
          <w:color w:val="000000"/>
          <w:sz w:val="28"/>
          <w:szCs w:val="28"/>
        </w:rPr>
        <w:t xml:space="preserve"> лица имело место вымогательство.</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r w:rsidRPr="00DC67B0">
        <w:rPr>
          <w:color w:val="000000"/>
          <w:sz w:val="28"/>
          <w:szCs w:val="28"/>
        </w:rPr>
        <w:t>При этом освобождение юридического лица от ответственности возможно только при условии совершения в совокупности всех перечисленных в п. 5 примечаний к ст. 19.28 КоАП РФ действий, направленных на способствование выявлению правонарушения, проведению администрат</w:t>
      </w:r>
      <w:r>
        <w:rPr>
          <w:color w:val="000000"/>
          <w:sz w:val="28"/>
          <w:szCs w:val="28"/>
        </w:rPr>
        <w:t>ивного расследования и (или) вы</w:t>
      </w:r>
      <w:r w:rsidRPr="00DC67B0">
        <w:rPr>
          <w:color w:val="000000"/>
          <w:sz w:val="28"/>
          <w:szCs w:val="28"/>
        </w:rPr>
        <w:t>явлению, раскрытию и расследованию преступления, связанного с данным правонарушением.</w:t>
      </w:r>
    </w:p>
    <w:p w:rsidR="000D0F5D" w:rsidRPr="00DC67B0" w:rsidRDefault="000D0F5D" w:rsidP="000D0F5D">
      <w:pPr>
        <w:pStyle w:val="a6"/>
        <w:shd w:val="clear" w:color="auto" w:fill="FFFFFF"/>
        <w:spacing w:before="0" w:beforeAutospacing="0" w:after="0" w:afterAutospacing="0"/>
        <w:ind w:firstLine="330"/>
        <w:jc w:val="both"/>
        <w:rPr>
          <w:color w:val="000000"/>
          <w:sz w:val="28"/>
          <w:szCs w:val="28"/>
        </w:rPr>
      </w:pPr>
      <w:proofErr w:type="gramStart"/>
      <w:r w:rsidRPr="00DC67B0">
        <w:rPr>
          <w:color w:val="000000"/>
          <w:sz w:val="28"/>
          <w:szCs w:val="28"/>
        </w:rPr>
        <w:t>Отдельные действия юридического лица (его представителя), например, признание вины в совершении правонарушения, сообщение обстоятельств передачи незаконного вознаграждения (явка с повинной, признательные показания) после возбуждения уголовного дела не являются достаточным основанием для его освобождения от административной ответственности по ст. 19.28 КоАП РФ и могут быть признаны судом исключительными обстоятельствами в соответствии с ч.ч. 3.2, 3.3 ст. 4.1 КоАП РФ при</w:t>
      </w:r>
      <w:proofErr w:type="gramEnd"/>
      <w:r w:rsidRPr="00DC67B0">
        <w:rPr>
          <w:color w:val="000000"/>
          <w:sz w:val="28"/>
          <w:szCs w:val="28"/>
        </w:rPr>
        <w:t xml:space="preserve"> </w:t>
      </w:r>
      <w:proofErr w:type="gramStart"/>
      <w:r w:rsidRPr="00DC67B0">
        <w:rPr>
          <w:color w:val="000000"/>
          <w:sz w:val="28"/>
          <w:szCs w:val="28"/>
        </w:rPr>
        <w:t>назначении</w:t>
      </w:r>
      <w:proofErr w:type="gramEnd"/>
      <w:r w:rsidRPr="00DC67B0">
        <w:rPr>
          <w:color w:val="000000"/>
          <w:sz w:val="28"/>
          <w:szCs w:val="28"/>
        </w:rPr>
        <w:t xml:space="preserve"> административного штрафа в размере менее минимального.</w:t>
      </w:r>
    </w:p>
    <w:p w:rsidR="000D0F5D" w:rsidRPr="00DC67B0" w:rsidRDefault="000D0F5D" w:rsidP="000D0F5D">
      <w:pPr>
        <w:rPr>
          <w:sz w:val="28"/>
          <w:szCs w:val="28"/>
        </w:rPr>
      </w:pPr>
    </w:p>
    <w:p w:rsidR="00F41C51" w:rsidRPr="00C22F6D" w:rsidRDefault="00F41C51" w:rsidP="00F41C51">
      <w:pPr>
        <w:rPr>
          <w:sz w:val="28"/>
          <w:szCs w:val="28"/>
        </w:rPr>
      </w:pPr>
    </w:p>
    <w:p w:rsidR="00717253" w:rsidRPr="00F82669" w:rsidRDefault="00717253" w:rsidP="00F41C51">
      <w:pPr>
        <w:tabs>
          <w:tab w:val="left" w:pos="9355"/>
          <w:tab w:val="left" w:pos="10800"/>
          <w:tab w:val="left" w:pos="12600"/>
        </w:tabs>
        <w:ind w:firstLine="709"/>
        <w:jc w:val="both"/>
      </w:pPr>
    </w:p>
    <w:sectPr w:rsidR="00717253" w:rsidRPr="00F82669" w:rsidSect="003E10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669"/>
    <w:rsid w:val="00017E4A"/>
    <w:rsid w:val="000226C5"/>
    <w:rsid w:val="00033354"/>
    <w:rsid w:val="000450F2"/>
    <w:rsid w:val="00045690"/>
    <w:rsid w:val="000522B9"/>
    <w:rsid w:val="00053B98"/>
    <w:rsid w:val="00054DC4"/>
    <w:rsid w:val="000578EF"/>
    <w:rsid w:val="00060514"/>
    <w:rsid w:val="000B717D"/>
    <w:rsid w:val="000C70DF"/>
    <w:rsid w:val="000D0F5D"/>
    <w:rsid w:val="000E1F5A"/>
    <w:rsid w:val="000F310F"/>
    <w:rsid w:val="001005FF"/>
    <w:rsid w:val="0010603C"/>
    <w:rsid w:val="00112AC5"/>
    <w:rsid w:val="001148FD"/>
    <w:rsid w:val="0012382F"/>
    <w:rsid w:val="00124ED6"/>
    <w:rsid w:val="00126AB7"/>
    <w:rsid w:val="00131C96"/>
    <w:rsid w:val="0013320B"/>
    <w:rsid w:val="001365EA"/>
    <w:rsid w:val="00143FB5"/>
    <w:rsid w:val="001463E9"/>
    <w:rsid w:val="00150848"/>
    <w:rsid w:val="00161163"/>
    <w:rsid w:val="00185673"/>
    <w:rsid w:val="00187688"/>
    <w:rsid w:val="0019782A"/>
    <w:rsid w:val="001A55D8"/>
    <w:rsid w:val="001B3A5E"/>
    <w:rsid w:val="001C7F52"/>
    <w:rsid w:val="001D0126"/>
    <w:rsid w:val="001D246E"/>
    <w:rsid w:val="001E5A6B"/>
    <w:rsid w:val="001F498A"/>
    <w:rsid w:val="001F744E"/>
    <w:rsid w:val="002021C4"/>
    <w:rsid w:val="0020363F"/>
    <w:rsid w:val="00203A0A"/>
    <w:rsid w:val="00205E2B"/>
    <w:rsid w:val="002302E3"/>
    <w:rsid w:val="00233A8B"/>
    <w:rsid w:val="00234A4D"/>
    <w:rsid w:val="0025022D"/>
    <w:rsid w:val="00255D7E"/>
    <w:rsid w:val="00280953"/>
    <w:rsid w:val="002809C7"/>
    <w:rsid w:val="002A54DD"/>
    <w:rsid w:val="002B12B9"/>
    <w:rsid w:val="002C04D4"/>
    <w:rsid w:val="002C1287"/>
    <w:rsid w:val="002C349F"/>
    <w:rsid w:val="002C3CCE"/>
    <w:rsid w:val="002C77CC"/>
    <w:rsid w:val="002D09C0"/>
    <w:rsid w:val="002D1484"/>
    <w:rsid w:val="002D5F93"/>
    <w:rsid w:val="002E233A"/>
    <w:rsid w:val="002E2BD7"/>
    <w:rsid w:val="002F2BBA"/>
    <w:rsid w:val="002F739A"/>
    <w:rsid w:val="0030241E"/>
    <w:rsid w:val="00307B44"/>
    <w:rsid w:val="003352F1"/>
    <w:rsid w:val="00341E5C"/>
    <w:rsid w:val="00345C5F"/>
    <w:rsid w:val="003525EA"/>
    <w:rsid w:val="0035504B"/>
    <w:rsid w:val="00380C87"/>
    <w:rsid w:val="00382F1F"/>
    <w:rsid w:val="00385A9B"/>
    <w:rsid w:val="00387711"/>
    <w:rsid w:val="00392868"/>
    <w:rsid w:val="003943C8"/>
    <w:rsid w:val="003B3810"/>
    <w:rsid w:val="003B7035"/>
    <w:rsid w:val="003B7844"/>
    <w:rsid w:val="003C534F"/>
    <w:rsid w:val="003D04C1"/>
    <w:rsid w:val="003E1059"/>
    <w:rsid w:val="003E10F7"/>
    <w:rsid w:val="003E11B5"/>
    <w:rsid w:val="003F36B3"/>
    <w:rsid w:val="00406784"/>
    <w:rsid w:val="00407B97"/>
    <w:rsid w:val="0041091B"/>
    <w:rsid w:val="00410F41"/>
    <w:rsid w:val="00430485"/>
    <w:rsid w:val="004355E6"/>
    <w:rsid w:val="00436B54"/>
    <w:rsid w:val="004451CA"/>
    <w:rsid w:val="00447E91"/>
    <w:rsid w:val="004579A8"/>
    <w:rsid w:val="00460E33"/>
    <w:rsid w:val="00461EAE"/>
    <w:rsid w:val="004702D2"/>
    <w:rsid w:val="00470828"/>
    <w:rsid w:val="0047273E"/>
    <w:rsid w:val="0047388C"/>
    <w:rsid w:val="00474E27"/>
    <w:rsid w:val="00475C1E"/>
    <w:rsid w:val="004824AA"/>
    <w:rsid w:val="00482FBA"/>
    <w:rsid w:val="00486E32"/>
    <w:rsid w:val="004908FF"/>
    <w:rsid w:val="004A45C6"/>
    <w:rsid w:val="004B2548"/>
    <w:rsid w:val="004B588A"/>
    <w:rsid w:val="004B5911"/>
    <w:rsid w:val="004B7DAD"/>
    <w:rsid w:val="004C143B"/>
    <w:rsid w:val="004C1781"/>
    <w:rsid w:val="004D4658"/>
    <w:rsid w:val="004E0142"/>
    <w:rsid w:val="004E0A4F"/>
    <w:rsid w:val="004E1432"/>
    <w:rsid w:val="004E43C2"/>
    <w:rsid w:val="004F0DE7"/>
    <w:rsid w:val="004F4EAB"/>
    <w:rsid w:val="00501462"/>
    <w:rsid w:val="00504069"/>
    <w:rsid w:val="00513F85"/>
    <w:rsid w:val="00524FAD"/>
    <w:rsid w:val="00532558"/>
    <w:rsid w:val="005367B7"/>
    <w:rsid w:val="00536B3B"/>
    <w:rsid w:val="0055005D"/>
    <w:rsid w:val="0055352C"/>
    <w:rsid w:val="00557355"/>
    <w:rsid w:val="005616BE"/>
    <w:rsid w:val="005741BD"/>
    <w:rsid w:val="005749D6"/>
    <w:rsid w:val="0058425E"/>
    <w:rsid w:val="00585980"/>
    <w:rsid w:val="0059034C"/>
    <w:rsid w:val="005B5FC0"/>
    <w:rsid w:val="005C33DE"/>
    <w:rsid w:val="005C4B25"/>
    <w:rsid w:val="005E215D"/>
    <w:rsid w:val="005F1FE3"/>
    <w:rsid w:val="005F5F8D"/>
    <w:rsid w:val="00600442"/>
    <w:rsid w:val="00600605"/>
    <w:rsid w:val="00602366"/>
    <w:rsid w:val="006150A8"/>
    <w:rsid w:val="00622727"/>
    <w:rsid w:val="00626EBF"/>
    <w:rsid w:val="006339A2"/>
    <w:rsid w:val="006345A7"/>
    <w:rsid w:val="00636706"/>
    <w:rsid w:val="0063713F"/>
    <w:rsid w:val="00643853"/>
    <w:rsid w:val="006439D2"/>
    <w:rsid w:val="00644147"/>
    <w:rsid w:val="00657961"/>
    <w:rsid w:val="0066569F"/>
    <w:rsid w:val="006659B4"/>
    <w:rsid w:val="00672DF1"/>
    <w:rsid w:val="00675318"/>
    <w:rsid w:val="006755C9"/>
    <w:rsid w:val="006965DF"/>
    <w:rsid w:val="0069777D"/>
    <w:rsid w:val="006A5AED"/>
    <w:rsid w:val="006A75F0"/>
    <w:rsid w:val="006B335D"/>
    <w:rsid w:val="006B50B4"/>
    <w:rsid w:val="006C0385"/>
    <w:rsid w:val="006D0E4B"/>
    <w:rsid w:val="006D21BC"/>
    <w:rsid w:val="006D2C4F"/>
    <w:rsid w:val="006D4262"/>
    <w:rsid w:val="006D5F20"/>
    <w:rsid w:val="006E2CB1"/>
    <w:rsid w:val="006E3B45"/>
    <w:rsid w:val="006E40A9"/>
    <w:rsid w:val="006E4D82"/>
    <w:rsid w:val="006E6FE6"/>
    <w:rsid w:val="00700A8B"/>
    <w:rsid w:val="00700E5E"/>
    <w:rsid w:val="00717253"/>
    <w:rsid w:val="00724F4B"/>
    <w:rsid w:val="00726184"/>
    <w:rsid w:val="00730A5A"/>
    <w:rsid w:val="0074219B"/>
    <w:rsid w:val="0074280B"/>
    <w:rsid w:val="00744D5F"/>
    <w:rsid w:val="007760D8"/>
    <w:rsid w:val="00792E62"/>
    <w:rsid w:val="007B2BF6"/>
    <w:rsid w:val="007B3300"/>
    <w:rsid w:val="007C0DC0"/>
    <w:rsid w:val="007D3C3A"/>
    <w:rsid w:val="007D54C2"/>
    <w:rsid w:val="00801ACC"/>
    <w:rsid w:val="0081596B"/>
    <w:rsid w:val="00815B83"/>
    <w:rsid w:val="00826A36"/>
    <w:rsid w:val="00832B5D"/>
    <w:rsid w:val="00841AA9"/>
    <w:rsid w:val="00843F19"/>
    <w:rsid w:val="00844181"/>
    <w:rsid w:val="00847F7F"/>
    <w:rsid w:val="00853959"/>
    <w:rsid w:val="00853AC6"/>
    <w:rsid w:val="008544CC"/>
    <w:rsid w:val="00856280"/>
    <w:rsid w:val="00861601"/>
    <w:rsid w:val="00871278"/>
    <w:rsid w:val="008720FF"/>
    <w:rsid w:val="008A5012"/>
    <w:rsid w:val="008B2A43"/>
    <w:rsid w:val="008C553D"/>
    <w:rsid w:val="008D0433"/>
    <w:rsid w:val="008E322B"/>
    <w:rsid w:val="009030AE"/>
    <w:rsid w:val="00904F4B"/>
    <w:rsid w:val="00916C89"/>
    <w:rsid w:val="00922462"/>
    <w:rsid w:val="0093029E"/>
    <w:rsid w:val="00934DC8"/>
    <w:rsid w:val="009434F4"/>
    <w:rsid w:val="00945A4D"/>
    <w:rsid w:val="00954297"/>
    <w:rsid w:val="00967E91"/>
    <w:rsid w:val="0097039B"/>
    <w:rsid w:val="00986E5F"/>
    <w:rsid w:val="00990F30"/>
    <w:rsid w:val="009A15B6"/>
    <w:rsid w:val="009A28CB"/>
    <w:rsid w:val="009C0CEF"/>
    <w:rsid w:val="009D177F"/>
    <w:rsid w:val="009E0C14"/>
    <w:rsid w:val="009E11D9"/>
    <w:rsid w:val="009F3B25"/>
    <w:rsid w:val="00A0193F"/>
    <w:rsid w:val="00A139BF"/>
    <w:rsid w:val="00A208AF"/>
    <w:rsid w:val="00A25196"/>
    <w:rsid w:val="00A27183"/>
    <w:rsid w:val="00A4204D"/>
    <w:rsid w:val="00A422D4"/>
    <w:rsid w:val="00A649F5"/>
    <w:rsid w:val="00A66BE5"/>
    <w:rsid w:val="00A720C4"/>
    <w:rsid w:val="00A7798C"/>
    <w:rsid w:val="00A87E77"/>
    <w:rsid w:val="00A94074"/>
    <w:rsid w:val="00A974CC"/>
    <w:rsid w:val="00A9797D"/>
    <w:rsid w:val="00AA1A11"/>
    <w:rsid w:val="00AA5CFB"/>
    <w:rsid w:val="00AD43C5"/>
    <w:rsid w:val="00AE02E9"/>
    <w:rsid w:val="00AF1E99"/>
    <w:rsid w:val="00AF4120"/>
    <w:rsid w:val="00AF5DFE"/>
    <w:rsid w:val="00B07307"/>
    <w:rsid w:val="00B1014C"/>
    <w:rsid w:val="00B10329"/>
    <w:rsid w:val="00B12470"/>
    <w:rsid w:val="00B16C61"/>
    <w:rsid w:val="00B22831"/>
    <w:rsid w:val="00B25227"/>
    <w:rsid w:val="00B30979"/>
    <w:rsid w:val="00B41E0C"/>
    <w:rsid w:val="00B47A06"/>
    <w:rsid w:val="00B553BF"/>
    <w:rsid w:val="00B5733A"/>
    <w:rsid w:val="00B6043B"/>
    <w:rsid w:val="00B65A89"/>
    <w:rsid w:val="00B72DC3"/>
    <w:rsid w:val="00B851EA"/>
    <w:rsid w:val="00B864E5"/>
    <w:rsid w:val="00B90050"/>
    <w:rsid w:val="00BA41A4"/>
    <w:rsid w:val="00BA7F50"/>
    <w:rsid w:val="00BB28CD"/>
    <w:rsid w:val="00BB6065"/>
    <w:rsid w:val="00BC3648"/>
    <w:rsid w:val="00BD387C"/>
    <w:rsid w:val="00BE65E6"/>
    <w:rsid w:val="00C3227A"/>
    <w:rsid w:val="00C330C7"/>
    <w:rsid w:val="00C3537E"/>
    <w:rsid w:val="00C402E6"/>
    <w:rsid w:val="00C41081"/>
    <w:rsid w:val="00C415D0"/>
    <w:rsid w:val="00C6339D"/>
    <w:rsid w:val="00C739C9"/>
    <w:rsid w:val="00C855A9"/>
    <w:rsid w:val="00C8737F"/>
    <w:rsid w:val="00C95D37"/>
    <w:rsid w:val="00C95F8B"/>
    <w:rsid w:val="00CA51D3"/>
    <w:rsid w:val="00CB20C3"/>
    <w:rsid w:val="00CB521C"/>
    <w:rsid w:val="00CC2FBF"/>
    <w:rsid w:val="00CC4A6A"/>
    <w:rsid w:val="00CC5830"/>
    <w:rsid w:val="00CD4CBD"/>
    <w:rsid w:val="00CF4DA9"/>
    <w:rsid w:val="00D01E84"/>
    <w:rsid w:val="00D0281B"/>
    <w:rsid w:val="00D10ADF"/>
    <w:rsid w:val="00D11564"/>
    <w:rsid w:val="00D50E44"/>
    <w:rsid w:val="00D545FD"/>
    <w:rsid w:val="00D573D0"/>
    <w:rsid w:val="00D62FB0"/>
    <w:rsid w:val="00D77679"/>
    <w:rsid w:val="00D81469"/>
    <w:rsid w:val="00D8246B"/>
    <w:rsid w:val="00D90BD4"/>
    <w:rsid w:val="00D92E83"/>
    <w:rsid w:val="00D9658C"/>
    <w:rsid w:val="00DA01F6"/>
    <w:rsid w:val="00DB09B4"/>
    <w:rsid w:val="00DD30B2"/>
    <w:rsid w:val="00DD3517"/>
    <w:rsid w:val="00DD44CB"/>
    <w:rsid w:val="00DD6541"/>
    <w:rsid w:val="00DF0AA5"/>
    <w:rsid w:val="00DF237D"/>
    <w:rsid w:val="00DF38E2"/>
    <w:rsid w:val="00DF782C"/>
    <w:rsid w:val="00E2297D"/>
    <w:rsid w:val="00E22D1E"/>
    <w:rsid w:val="00E23809"/>
    <w:rsid w:val="00E30DD3"/>
    <w:rsid w:val="00E428B5"/>
    <w:rsid w:val="00E46567"/>
    <w:rsid w:val="00E46938"/>
    <w:rsid w:val="00E561E1"/>
    <w:rsid w:val="00E607A2"/>
    <w:rsid w:val="00E60ED1"/>
    <w:rsid w:val="00E65DD9"/>
    <w:rsid w:val="00E71DF1"/>
    <w:rsid w:val="00E73780"/>
    <w:rsid w:val="00E74DB8"/>
    <w:rsid w:val="00E77BFE"/>
    <w:rsid w:val="00EA36DD"/>
    <w:rsid w:val="00EA7EF1"/>
    <w:rsid w:val="00EB611F"/>
    <w:rsid w:val="00ED3D61"/>
    <w:rsid w:val="00EE1517"/>
    <w:rsid w:val="00EF0CB1"/>
    <w:rsid w:val="00EF3A6F"/>
    <w:rsid w:val="00EF3D1C"/>
    <w:rsid w:val="00EF6B4D"/>
    <w:rsid w:val="00F012FC"/>
    <w:rsid w:val="00F01689"/>
    <w:rsid w:val="00F06201"/>
    <w:rsid w:val="00F06EBC"/>
    <w:rsid w:val="00F074DA"/>
    <w:rsid w:val="00F21F8E"/>
    <w:rsid w:val="00F25BC4"/>
    <w:rsid w:val="00F27469"/>
    <w:rsid w:val="00F27594"/>
    <w:rsid w:val="00F33F56"/>
    <w:rsid w:val="00F35DA4"/>
    <w:rsid w:val="00F36823"/>
    <w:rsid w:val="00F41C51"/>
    <w:rsid w:val="00F43C10"/>
    <w:rsid w:val="00F46D1F"/>
    <w:rsid w:val="00F660E1"/>
    <w:rsid w:val="00F708F6"/>
    <w:rsid w:val="00F81D3C"/>
    <w:rsid w:val="00F82669"/>
    <w:rsid w:val="00F84320"/>
    <w:rsid w:val="00F84484"/>
    <w:rsid w:val="00F92936"/>
    <w:rsid w:val="00F97D65"/>
    <w:rsid w:val="00FA23C6"/>
    <w:rsid w:val="00FB0940"/>
    <w:rsid w:val="00FD00A9"/>
    <w:rsid w:val="00FD5FBA"/>
    <w:rsid w:val="00FE2DE6"/>
    <w:rsid w:val="00FE58C8"/>
    <w:rsid w:val="00FF47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F82669"/>
    <w:pPr>
      <w:spacing w:after="200" w:line="276" w:lineRule="auto"/>
      <w:ind w:left="720"/>
      <w:contextualSpacing/>
    </w:pPr>
    <w:rPr>
      <w:rFonts w:ascii="Calibri" w:eastAsia="Calibri" w:hAnsi="Calibri"/>
      <w:sz w:val="22"/>
      <w:szCs w:val="22"/>
      <w:lang w:eastAsia="en-US"/>
    </w:rPr>
  </w:style>
  <w:style w:type="paragraph" w:customStyle="1" w:styleId="a4">
    <w:name w:val="Знак Знак Знак Знак"/>
    <w:basedOn w:val="a"/>
    <w:autoRedefine/>
    <w:rsid w:val="0063713F"/>
    <w:pPr>
      <w:spacing w:after="160" w:line="240" w:lineRule="exact"/>
      <w:ind w:left="26"/>
    </w:pPr>
    <w:rPr>
      <w:lang w:val="en-US" w:eastAsia="en-US"/>
    </w:rPr>
  </w:style>
  <w:style w:type="paragraph" w:customStyle="1" w:styleId="a5">
    <w:name w:val="Знак"/>
    <w:basedOn w:val="a"/>
    <w:rsid w:val="0058425E"/>
    <w:pPr>
      <w:spacing w:after="160" w:line="240" w:lineRule="exact"/>
    </w:pPr>
    <w:rPr>
      <w:rFonts w:ascii="Verdana" w:hAnsi="Verdana" w:cs="Verdana"/>
      <w:lang w:val="en-US" w:eastAsia="en-US"/>
    </w:rPr>
  </w:style>
  <w:style w:type="paragraph" w:styleId="a6">
    <w:name w:val="Normal (Web)"/>
    <w:basedOn w:val="a"/>
    <w:rsid w:val="00D81469"/>
    <w:pPr>
      <w:spacing w:before="100" w:beforeAutospacing="1" w:after="100" w:afterAutospacing="1"/>
    </w:pPr>
  </w:style>
  <w:style w:type="character" w:styleId="a7">
    <w:name w:val="Hyperlink"/>
    <w:basedOn w:val="a0"/>
    <w:rsid w:val="001005FF"/>
    <w:rPr>
      <w:color w:val="0000FF"/>
      <w:u w:val="single"/>
    </w:rPr>
  </w:style>
  <w:style w:type="paragraph" w:customStyle="1" w:styleId="1">
    <w:name w:val="Знак1 Знак Знак Знак Знак Знак Знак"/>
    <w:basedOn w:val="a"/>
    <w:rsid w:val="001005FF"/>
    <w:pPr>
      <w:spacing w:after="160" w:line="240" w:lineRule="exact"/>
    </w:pPr>
    <w:rPr>
      <w:rFonts w:ascii="Verdana" w:hAnsi="Verdana"/>
      <w:lang w:val="en-US" w:eastAsia="en-US"/>
    </w:rPr>
  </w:style>
  <w:style w:type="paragraph" w:customStyle="1" w:styleId="10">
    <w:name w:val=" Знак1 Знак Знак Знак"/>
    <w:basedOn w:val="a"/>
    <w:rsid w:val="00F41C51"/>
    <w:pPr>
      <w:spacing w:after="160" w:line="240" w:lineRule="exact"/>
    </w:pPr>
    <w:rPr>
      <w:rFonts w:ascii="Verdana" w:hAnsi="Verdana" w:cs="Verdana"/>
      <w:sz w:val="20"/>
      <w:szCs w:val="20"/>
      <w:lang w:val="en-US" w:eastAsia="en-US"/>
    </w:rPr>
  </w:style>
  <w:style w:type="character" w:styleId="a8">
    <w:name w:val="Strong"/>
    <w:basedOn w:val="a0"/>
    <w:qFormat/>
    <w:rsid w:val="000D0F5D"/>
    <w:rPr>
      <w:b/>
      <w:bCs/>
    </w:rPr>
  </w:style>
  <w:style w:type="paragraph" w:styleId="a9">
    <w:name w:val="Body Text"/>
    <w:basedOn w:val="a"/>
    <w:link w:val="aa"/>
    <w:rsid w:val="00D92E83"/>
    <w:pPr>
      <w:jc w:val="both"/>
    </w:pPr>
    <w:rPr>
      <w:sz w:val="28"/>
    </w:rPr>
  </w:style>
  <w:style w:type="character" w:customStyle="1" w:styleId="aa">
    <w:name w:val="Основной текст Знак"/>
    <w:basedOn w:val="a0"/>
    <w:link w:val="a9"/>
    <w:rsid w:val="00D92E83"/>
    <w:rPr>
      <w:sz w:val="28"/>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245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Главам сельских поселений Красносельского муниципального района Костромской области</vt:lpstr>
    </vt:vector>
  </TitlesOfParts>
  <Company>Организация</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Главам сельских поселений Красносельского муниципального района Костромской области</dc:title>
  <dc:subject/>
  <dc:creator>Customer</dc:creator>
  <cp:keywords/>
  <dc:description/>
  <cp:lastModifiedBy>Marina</cp:lastModifiedBy>
  <cp:revision>2</cp:revision>
  <cp:lastPrinted>2020-05-29T08:15:00Z</cp:lastPrinted>
  <dcterms:created xsi:type="dcterms:W3CDTF">2020-05-29T08:15:00Z</dcterms:created>
  <dcterms:modified xsi:type="dcterms:W3CDTF">2020-05-29T08:15:00Z</dcterms:modified>
</cp:coreProperties>
</file>