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8C3" w:rsidRPr="00377110" w:rsidRDefault="00400B75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общественно- политической газете «Чапаевский вестник» от 17.11.2020 г. № 14</w:t>
      </w:r>
    </w:p>
    <w:p w:rsidR="00E73CED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Администрация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</w:p>
    <w:p w:rsidR="00E73CED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</w:t>
      </w:r>
      <w:r w:rsidR="00377110" w:rsidRPr="00377110">
        <w:rPr>
          <w:rFonts w:ascii="Arial" w:hAnsi="Arial" w:cs="Arial"/>
          <w:sz w:val="24"/>
        </w:rPr>
        <w:t>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</w:p>
    <w:p w:rsidR="00E73CED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</w:t>
      </w:r>
      <w:r w:rsidR="00377110" w:rsidRPr="00377110">
        <w:rPr>
          <w:rFonts w:ascii="Arial" w:hAnsi="Arial" w:cs="Arial"/>
          <w:sz w:val="24"/>
        </w:rPr>
        <w:t>остановление</w:t>
      </w:r>
    </w:p>
    <w:p w:rsidR="00377110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ноября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</w:t>
      </w:r>
      <w:r w:rsidR="00A061F4" w:rsidRPr="00377110">
        <w:rPr>
          <w:rFonts w:ascii="Arial" w:hAnsi="Arial" w:cs="Arial"/>
          <w:sz w:val="24"/>
        </w:rPr>
        <w:t>20</w:t>
      </w:r>
      <w:r w:rsidR="00DC70D2">
        <w:rPr>
          <w:rFonts w:ascii="Arial" w:hAnsi="Arial" w:cs="Arial"/>
          <w:sz w:val="24"/>
        </w:rPr>
        <w:t xml:space="preserve"> </w:t>
      </w:r>
      <w:r w:rsidR="0043614A"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="00517E85"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="00517E85" w:rsidRPr="00377110">
        <w:rPr>
          <w:rFonts w:ascii="Arial" w:hAnsi="Arial" w:cs="Arial"/>
          <w:sz w:val="24"/>
        </w:rPr>
        <w:t>52</w:t>
      </w:r>
      <w:r w:rsidR="00DC70D2">
        <w:rPr>
          <w:rFonts w:ascii="Arial" w:hAnsi="Arial" w:cs="Arial"/>
          <w:sz w:val="24"/>
        </w:rPr>
        <w:t xml:space="preserve"> </w:t>
      </w:r>
    </w:p>
    <w:p w:rsidR="00377110" w:rsidRDefault="00377110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Об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основных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направлениях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годов</w:t>
      </w:r>
    </w:p>
    <w:p w:rsidR="00E73CED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соответствии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статьей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184.2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кодекса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составления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проекта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годов.</w:t>
      </w:r>
      <w:r w:rsidR="00DC70D2">
        <w:rPr>
          <w:rFonts w:ascii="Arial" w:hAnsi="Arial" w:cs="Arial"/>
          <w:sz w:val="24"/>
        </w:rPr>
        <w:t xml:space="preserve"> </w:t>
      </w:r>
    </w:p>
    <w:p w:rsidR="00262E34" w:rsidRPr="00377110" w:rsidRDefault="00DC70D2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1.</w:t>
      </w:r>
      <w:r w:rsidR="00E73CED" w:rsidRPr="00377110">
        <w:rPr>
          <w:rFonts w:ascii="Arial" w:hAnsi="Arial" w:cs="Arial"/>
          <w:sz w:val="24"/>
        </w:rPr>
        <w:t>Определить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Основные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направления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бюджетной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налоговой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политики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Чапаевского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сельского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поселения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Красносельского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района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Костромской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области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плановый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период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годов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(приложение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№1).</w:t>
      </w:r>
      <w:r>
        <w:rPr>
          <w:rFonts w:ascii="Arial" w:hAnsi="Arial" w:cs="Arial"/>
          <w:sz w:val="24"/>
        </w:rPr>
        <w:t xml:space="preserve"> </w:t>
      </w:r>
    </w:p>
    <w:p w:rsidR="00E73CED" w:rsidRPr="00377110" w:rsidRDefault="00DC70D2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2.</w:t>
      </w:r>
      <w:r w:rsidR="00E73CED" w:rsidRPr="00377110">
        <w:rPr>
          <w:rFonts w:ascii="Arial" w:hAnsi="Arial" w:cs="Arial"/>
          <w:sz w:val="24"/>
        </w:rPr>
        <w:t>Администрации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Чапаевского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сельского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поселения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Красносельского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района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Костромской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области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составлении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решения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Совета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депутатов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Чапаевского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сельского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поселения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«О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бюджете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поселения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  <w:r w:rsidR="00E73CED" w:rsidRPr="00377110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руководствоваться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Основными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направлениями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бюджетной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налоговой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политики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Чапаевского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сельского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поселения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Красносельского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района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Костромской</w:t>
      </w:r>
      <w:r>
        <w:rPr>
          <w:rFonts w:ascii="Arial" w:hAnsi="Arial" w:cs="Arial"/>
          <w:sz w:val="24"/>
        </w:rPr>
        <w:t xml:space="preserve"> </w:t>
      </w:r>
      <w:r w:rsidR="00E73CED" w:rsidRPr="00377110">
        <w:rPr>
          <w:rFonts w:ascii="Arial" w:hAnsi="Arial" w:cs="Arial"/>
          <w:sz w:val="24"/>
        </w:rPr>
        <w:t>области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плановый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период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</w:t>
      </w:r>
      <w:r w:rsidR="007731B1" w:rsidRPr="00377110">
        <w:rPr>
          <w:rFonts w:ascii="Arial" w:hAnsi="Arial" w:cs="Arial"/>
          <w:sz w:val="24"/>
        </w:rPr>
        <w:t>годов</w:t>
      </w:r>
      <w:r w:rsidR="00E73CED" w:rsidRPr="00377110">
        <w:rPr>
          <w:rFonts w:ascii="Arial" w:hAnsi="Arial" w:cs="Arial"/>
          <w:sz w:val="24"/>
        </w:rPr>
        <w:t>.</w:t>
      </w:r>
    </w:p>
    <w:p w:rsidR="00E73CED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3.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Опубликовать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настоящее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постановление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информационном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бюллетене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«Чапаевский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Вестник»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информационно-коммуникационной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«Интернет»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официальном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сайте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местного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самоуправления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области.</w:t>
      </w:r>
    </w:p>
    <w:p w:rsidR="00E73CED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4.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Контроль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исполнением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настоящего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постановления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возложить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заместителя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главы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администрации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области.</w:t>
      </w:r>
    </w:p>
    <w:p w:rsidR="00E73CED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Глава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</w:p>
    <w:p w:rsidR="00262E34" w:rsidRPr="00377110" w:rsidRDefault="00E73CED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Г.А.Смирнова</w:t>
      </w:r>
      <w:r w:rsidR="00DC70D2">
        <w:rPr>
          <w:rFonts w:ascii="Arial" w:hAnsi="Arial" w:cs="Arial"/>
          <w:sz w:val="24"/>
        </w:rPr>
        <w:t xml:space="preserve"> 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Приложение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</w:t>
      </w:r>
      <w:r w:rsidR="00DC70D2">
        <w:rPr>
          <w:rFonts w:ascii="Arial" w:hAnsi="Arial" w:cs="Arial"/>
          <w:sz w:val="24"/>
        </w:rPr>
        <w:t xml:space="preserve"> </w:t>
      </w:r>
      <w:r w:rsidR="00377110">
        <w:rPr>
          <w:rFonts w:ascii="Arial" w:hAnsi="Arial" w:cs="Arial"/>
          <w:sz w:val="24"/>
        </w:rPr>
        <w:t>п</w:t>
      </w:r>
      <w:r w:rsidRPr="00377110">
        <w:rPr>
          <w:rFonts w:ascii="Arial" w:hAnsi="Arial" w:cs="Arial"/>
          <w:sz w:val="24"/>
        </w:rPr>
        <w:t>остановлению</w:t>
      </w:r>
      <w:r w:rsidR="00DC70D2">
        <w:rPr>
          <w:rFonts w:ascii="Arial" w:hAnsi="Arial" w:cs="Arial"/>
          <w:sz w:val="24"/>
        </w:rPr>
        <w:t xml:space="preserve"> </w:t>
      </w:r>
      <w:r w:rsidR="00377110">
        <w:rPr>
          <w:rFonts w:ascii="Arial" w:hAnsi="Arial" w:cs="Arial"/>
          <w:sz w:val="24"/>
        </w:rPr>
        <w:t>а</w:t>
      </w:r>
      <w:r w:rsidRPr="00377110">
        <w:rPr>
          <w:rFonts w:ascii="Arial" w:hAnsi="Arial" w:cs="Arial"/>
          <w:sz w:val="24"/>
        </w:rPr>
        <w:t>дминистрации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="00B167F9" w:rsidRPr="00377110">
        <w:rPr>
          <w:rFonts w:ascii="Arial" w:hAnsi="Arial" w:cs="Arial"/>
          <w:sz w:val="24"/>
        </w:rPr>
        <w:t>12</w:t>
      </w:r>
      <w:r w:rsidRPr="00377110">
        <w:rPr>
          <w:rFonts w:ascii="Arial" w:hAnsi="Arial" w:cs="Arial"/>
          <w:sz w:val="24"/>
        </w:rPr>
        <w:t>.11.20</w:t>
      </w:r>
      <w:r w:rsidR="00D648C3" w:rsidRPr="00377110">
        <w:rPr>
          <w:rFonts w:ascii="Arial" w:hAnsi="Arial" w:cs="Arial"/>
          <w:sz w:val="24"/>
        </w:rPr>
        <w:t>20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="00517E85" w:rsidRPr="00377110">
        <w:rPr>
          <w:rFonts w:ascii="Arial" w:hAnsi="Arial" w:cs="Arial"/>
          <w:sz w:val="24"/>
        </w:rPr>
        <w:t>52</w:t>
      </w:r>
    </w:p>
    <w:p w:rsidR="00E257FA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Основные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направления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E74A29" w:rsidRPr="00377110">
        <w:rPr>
          <w:rFonts w:ascii="Arial" w:hAnsi="Arial" w:cs="Arial"/>
          <w:sz w:val="24"/>
        </w:rPr>
        <w:t>20</w:t>
      </w:r>
      <w:r w:rsidR="00B167F9" w:rsidRPr="00377110">
        <w:rPr>
          <w:rFonts w:ascii="Arial" w:hAnsi="Arial" w:cs="Arial"/>
          <w:sz w:val="24"/>
        </w:rPr>
        <w:t>2</w:t>
      </w:r>
      <w:r w:rsidR="00A061F4"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D648C3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D648C3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D648C3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D648C3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D648C3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D648C3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D648C3" w:rsidRPr="00377110">
        <w:rPr>
          <w:rFonts w:ascii="Arial" w:hAnsi="Arial" w:cs="Arial"/>
          <w:sz w:val="24"/>
        </w:rPr>
        <w:t>годов</w:t>
      </w:r>
      <w:r w:rsidRPr="00377110">
        <w:rPr>
          <w:rFonts w:ascii="Arial" w:hAnsi="Arial" w:cs="Arial"/>
          <w:sz w:val="24"/>
        </w:rPr>
        <w:t>.</w:t>
      </w:r>
      <w:r w:rsidR="00DC70D2">
        <w:rPr>
          <w:rFonts w:ascii="Arial" w:hAnsi="Arial" w:cs="Arial"/>
          <w:sz w:val="24"/>
        </w:rPr>
        <w:t xml:space="preserve"> </w:t>
      </w:r>
    </w:p>
    <w:p w:rsidR="00A440C4" w:rsidRPr="00377110" w:rsidRDefault="007510E5" w:rsidP="00377110">
      <w:pPr>
        <w:keepNext/>
        <w:suppressLineNumbers/>
        <w:ind w:firstLine="709"/>
        <w:jc w:val="both"/>
        <w:rPr>
          <w:rFonts w:ascii="Arial" w:hAnsi="Arial" w:cs="Arial"/>
          <w:sz w:val="24"/>
          <w:lang w:eastAsia="ru-RU"/>
        </w:rPr>
      </w:pPr>
      <w:r w:rsidRPr="00377110">
        <w:rPr>
          <w:rFonts w:ascii="Arial" w:hAnsi="Arial" w:cs="Arial"/>
          <w:sz w:val="24"/>
          <w:lang w:eastAsia="ru-RU"/>
        </w:rPr>
        <w:t>На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сегодняшний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день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муниципальное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образование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остается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сложном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финансовом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положении.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Несмотря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на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определенные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меры,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принимаемые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течение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последних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лет.</w:t>
      </w:r>
    </w:p>
    <w:p w:rsidR="00517E85" w:rsidRPr="00377110" w:rsidRDefault="00517E85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Формирование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проекта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осуществляется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соответствии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приказами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Министерства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Федерации:</w:t>
      </w:r>
    </w:p>
    <w:p w:rsidR="00517E85" w:rsidRPr="00377110" w:rsidRDefault="00517E85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6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июня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2019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85н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Порядке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формирования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применения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классификации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структуре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принципах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назначения»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редакции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приказа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Министерства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8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июня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98н;</w:t>
      </w:r>
    </w:p>
    <w:p w:rsidR="00517E85" w:rsidRPr="00377110" w:rsidRDefault="00517E85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8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июня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99н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«Об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утверждении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(перечней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кодов)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классификации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(на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годов)».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Основные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направления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подготовлены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соответствии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требованиями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кодекса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lastRenderedPageBreak/>
        <w:t>формирования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основы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составления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местного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  <w:r w:rsidRPr="00377110">
        <w:rPr>
          <w:rFonts w:ascii="Arial" w:hAnsi="Arial" w:cs="Arial"/>
          <w:sz w:val="24"/>
        </w:rPr>
        <w:t>.</w:t>
      </w:r>
    </w:p>
    <w:p w:rsidR="005F3D1C" w:rsidRPr="00377110" w:rsidRDefault="00C10F97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При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подготовке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были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учтены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положения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Послания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Президента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Федеральному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Собранию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15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января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2020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года</w:t>
      </w:r>
      <w:r w:rsidR="001779FB" w:rsidRPr="00377110">
        <w:rPr>
          <w:rFonts w:ascii="Arial" w:hAnsi="Arial" w:cs="Arial"/>
          <w:sz w:val="24"/>
        </w:rPr>
        <w:t>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Указа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Президента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07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мая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2018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204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национальных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стратегических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задачах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развития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</w:t>
      </w:r>
      <w:r w:rsidR="002B00E8" w:rsidRPr="00377110">
        <w:rPr>
          <w:rFonts w:ascii="Arial" w:hAnsi="Arial" w:cs="Arial"/>
          <w:sz w:val="24"/>
        </w:rPr>
        <w:t>2</w:t>
      </w:r>
      <w:r w:rsidRPr="00377110">
        <w:rPr>
          <w:rFonts w:ascii="Arial" w:hAnsi="Arial" w:cs="Arial"/>
          <w:sz w:val="24"/>
        </w:rPr>
        <w:t>4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года»</w:t>
      </w:r>
      <w:r w:rsidR="001779FB" w:rsidRPr="00377110">
        <w:rPr>
          <w:rFonts w:ascii="Arial" w:hAnsi="Arial" w:cs="Arial"/>
          <w:sz w:val="24"/>
        </w:rPr>
        <w:t>,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Программы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финансового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оздоровления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социально-экономического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развития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Костромской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области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на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2017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–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2024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1779FB" w:rsidRPr="00377110">
        <w:rPr>
          <w:rFonts w:ascii="Arial" w:hAnsi="Arial" w:cs="Arial"/>
          <w:sz w:val="24"/>
          <w:lang w:eastAsia="ru-RU"/>
        </w:rPr>
        <w:t>годы,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Закона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3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ноября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2005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310-ЗКО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«О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межбюджетных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отношениях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области»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(в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редакции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09.07.2019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г.).</w:t>
      </w:r>
    </w:p>
    <w:p w:rsidR="00C10F97" w:rsidRPr="00377110" w:rsidRDefault="00C10F97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Проект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составлен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  <w:r w:rsidRPr="00377110">
        <w:rPr>
          <w:rFonts w:ascii="Arial" w:hAnsi="Arial" w:cs="Arial"/>
          <w:sz w:val="24"/>
        </w:rPr>
        <w:t>.</w:t>
      </w:r>
    </w:p>
    <w:p w:rsidR="00A440C4" w:rsidRPr="00377110" w:rsidRDefault="00A440C4" w:rsidP="00377110">
      <w:pPr>
        <w:pStyle w:val="ConsPlusNormal"/>
        <w:keepNext/>
        <w:widowControl/>
        <w:suppressLineNumbers/>
        <w:ind w:firstLine="709"/>
        <w:jc w:val="both"/>
        <w:rPr>
          <w:sz w:val="24"/>
          <w:szCs w:val="28"/>
        </w:rPr>
      </w:pPr>
      <w:r w:rsidRPr="00377110">
        <w:rPr>
          <w:sz w:val="24"/>
          <w:szCs w:val="28"/>
        </w:rPr>
        <w:t>Очередной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бюджетный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период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станет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важным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этапом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развития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межбюджетных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отношений.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В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этих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условиях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потребуется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проведение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крайне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взвешенной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бюджетной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политики,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в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том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числе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в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части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реалистичности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принятия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плановых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заданий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по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доходам,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первоочередного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финансового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обеспечения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социально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значимых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расходов,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реализации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программных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указов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Президента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Российской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Федерации,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при</w:t>
      </w:r>
      <w:r w:rsidR="00DC70D2">
        <w:rPr>
          <w:sz w:val="24"/>
          <w:szCs w:val="28"/>
        </w:rPr>
        <w:t xml:space="preserve"> </w:t>
      </w:r>
      <w:r w:rsidR="008E4E74" w:rsidRPr="00377110">
        <w:rPr>
          <w:sz w:val="24"/>
          <w:szCs w:val="28"/>
        </w:rPr>
        <w:t>оптими</w:t>
      </w:r>
      <w:r w:rsidRPr="00377110">
        <w:rPr>
          <w:sz w:val="24"/>
          <w:szCs w:val="28"/>
        </w:rPr>
        <w:t>зации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расходов</w:t>
      </w:r>
      <w:r w:rsidR="00DC70D2">
        <w:rPr>
          <w:sz w:val="24"/>
          <w:szCs w:val="28"/>
        </w:rPr>
        <w:t xml:space="preserve"> </w:t>
      </w:r>
      <w:r w:rsidRPr="00377110">
        <w:rPr>
          <w:sz w:val="24"/>
          <w:szCs w:val="28"/>
        </w:rPr>
        <w:t>бюджетов.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Формирование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будет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осуществляться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предусмотренным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кодексом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единым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правилам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организации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процесса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соблюдением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установленных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процедур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ограничений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долга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дефицита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бюджета.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Бюджетная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налоговая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1779FB" w:rsidRPr="00377110">
        <w:rPr>
          <w:rFonts w:ascii="Arial" w:hAnsi="Arial" w:cs="Arial"/>
          <w:sz w:val="24"/>
        </w:rPr>
        <w:t>202</w:t>
      </w:r>
      <w:r w:rsidR="00A005E3"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A005E3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A005E3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A005E3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A005E3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A005E3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A005E3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A005E3" w:rsidRPr="00377110">
        <w:rPr>
          <w:rFonts w:ascii="Arial" w:hAnsi="Arial" w:cs="Arial"/>
          <w:sz w:val="24"/>
        </w:rPr>
        <w:t>годов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основана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преемственности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</w:t>
      </w:r>
      <w:r w:rsidR="00262E34"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необходимости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достижения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решения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задач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нацелена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на: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создание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условий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наращивания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потенциала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посредством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совершенствования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законодательства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налогах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сборах,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улучшения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инвестиционного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климата,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стимулирования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предпринимательской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инициативы;</w:t>
      </w:r>
    </w:p>
    <w:p w:rsidR="00A005E3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сохранение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социальной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экономической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стабильности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</w:t>
      </w:r>
      <w:r w:rsidR="006929B1" w:rsidRPr="00377110">
        <w:rPr>
          <w:rFonts w:ascii="Arial" w:hAnsi="Arial" w:cs="Arial"/>
          <w:sz w:val="24"/>
        </w:rPr>
        <w:t>кой</w:t>
      </w:r>
      <w:r w:rsidR="00DC70D2">
        <w:rPr>
          <w:rFonts w:ascii="Arial" w:hAnsi="Arial" w:cs="Arial"/>
          <w:sz w:val="24"/>
        </w:rPr>
        <w:t xml:space="preserve"> </w:t>
      </w:r>
      <w:r w:rsidR="006929B1" w:rsidRPr="00377110">
        <w:rPr>
          <w:rFonts w:ascii="Arial" w:hAnsi="Arial" w:cs="Arial"/>
          <w:sz w:val="24"/>
        </w:rPr>
        <w:t>области.</w:t>
      </w:r>
    </w:p>
    <w:p w:rsidR="00A005E3" w:rsidRPr="00377110" w:rsidRDefault="00A005E3" w:rsidP="00377110">
      <w:pPr>
        <w:keepNext/>
        <w:suppressLineNumbers/>
        <w:ind w:firstLine="709"/>
        <w:jc w:val="both"/>
        <w:rPr>
          <w:rFonts w:ascii="Arial" w:hAnsi="Arial" w:cs="Arial"/>
          <w:sz w:val="24"/>
          <w:lang w:eastAsia="ru-RU"/>
        </w:rPr>
      </w:pPr>
      <w:r w:rsidRPr="00377110">
        <w:rPr>
          <w:rFonts w:ascii="Arial" w:hAnsi="Arial" w:cs="Arial"/>
          <w:sz w:val="24"/>
          <w:lang w:eastAsia="ru-RU"/>
        </w:rPr>
        <w:t>Неотъемлемым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условием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эффективной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реализации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бюджетной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политики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предстоящем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периоде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является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вовлечение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граждан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процедуры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обсуждения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принятия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бюджетных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решений,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общественного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контроля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их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эффективности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результативности.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Основной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целью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является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обеспечение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устойчивости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безусловное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принятых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обязательств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наиболее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эффективным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способом.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Достижению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данной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будут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способствовать: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обеспечение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сбалансированности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устойчивости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условиях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ограниченности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источников;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оптимизация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необходимости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приоритетных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направлений,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числе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управление,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недопущение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образования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просроченной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кредиторской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задолженности;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lastRenderedPageBreak/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повышение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эффективности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осуществления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закупок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товаров,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работ,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услуг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обеспечения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нужд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исключение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фактов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заключения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контрактов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недобросовестными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поставщиками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(подрядчиками,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исполнителями);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планирование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капитальный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ремонт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объектам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собственности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только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высокой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степенью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готовности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наличием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проектно-сметной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документации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положительным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заключением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экспертизы;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применение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мер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повышению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энергоэффективности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энергосбережению;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недопущение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увеличения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действующих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обязательств,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необеспеченных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финансовыми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источниками;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проведение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взвешенной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принятии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новых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обязательств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достоверного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финансово-экономического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обоснования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возможностей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377110" w:rsidRPr="00377110">
        <w:rPr>
          <w:rFonts w:ascii="Arial" w:hAnsi="Arial" w:cs="Arial"/>
          <w:sz w:val="24"/>
        </w:rPr>
        <w:t>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снижение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административных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барьеров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регламентация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предоставления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органами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местного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самоуправления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услуг,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числе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электронной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форме;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усиление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внутреннего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контроля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сфере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правоотношений,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внутреннего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контроля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внутреннего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аудита;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Основными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направлениями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политики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являются: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укрепление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увеличение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базы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повышение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эффективности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администрирования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обеспечением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полноты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сбора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неналоговых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платежей,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которое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включает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осуществление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следующих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мер: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1)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содействие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сокращению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задолженности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недоимки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платежам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поселения;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2)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эффективная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реализация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контрольных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функций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главными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администраторами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поступлением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проведение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своевременной</w:t>
      </w:r>
      <w:r w:rsidR="00DC70D2">
        <w:rPr>
          <w:rFonts w:ascii="Arial" w:hAnsi="Arial" w:cs="Arial"/>
          <w:sz w:val="24"/>
        </w:rPr>
        <w:t xml:space="preserve"> </w:t>
      </w:r>
      <w:r w:rsidR="008E4E74" w:rsidRPr="00377110">
        <w:rPr>
          <w:rFonts w:ascii="Arial" w:hAnsi="Arial" w:cs="Arial"/>
          <w:sz w:val="24"/>
        </w:rPr>
        <w:t>претензионно</w:t>
      </w:r>
      <w:r w:rsidRPr="00377110">
        <w:rPr>
          <w:rFonts w:ascii="Arial" w:hAnsi="Arial" w:cs="Arial"/>
          <w:sz w:val="24"/>
        </w:rPr>
        <w:t>-исковой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работы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неплательщиками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осуществление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мер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принудительного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взыскания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задолженности;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3)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принятие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оперативных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мер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недопущению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задолженности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организациях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сферы;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4)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создание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условий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повышения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качества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предоставления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государственных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услуг;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5)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повышение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эффективности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процедур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проведения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государственных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закупок,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числе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путем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внедрения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казначейского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сопровождения;</w:t>
      </w:r>
    </w:p>
    <w:p w:rsidR="00A440C4" w:rsidRPr="00377110" w:rsidRDefault="00A440C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6)</w:t>
      </w:r>
      <w:r w:rsidRPr="00377110">
        <w:rPr>
          <w:rFonts w:ascii="Arial" w:hAnsi="Arial" w:cs="Arial"/>
          <w:sz w:val="24"/>
          <w:lang w:eastAsia="ru-RU"/>
        </w:rPr>
        <w:t>внедрение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компонентов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государственной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интегрированной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информационной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системы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управления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общественными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финансами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«Электронный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бюджет».</w:t>
      </w:r>
    </w:p>
    <w:p w:rsidR="00A440C4" w:rsidRPr="00377110" w:rsidRDefault="00DC70D2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целях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обеспечения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открытости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подконтрольности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бюджетного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процесса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продолжится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вовлечение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граждан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процедуры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обсуждения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принятия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конкретных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бюджетных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решений,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общественного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контроля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их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эффективности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440C4" w:rsidRPr="00377110">
        <w:rPr>
          <w:rFonts w:ascii="Arial" w:hAnsi="Arial" w:cs="Arial"/>
          <w:sz w:val="24"/>
        </w:rPr>
        <w:t>результативности.</w:t>
      </w:r>
    </w:p>
    <w:p w:rsidR="00BF555A" w:rsidRPr="00377110" w:rsidRDefault="00BF555A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Основные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подходы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формированию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доходов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</w:p>
    <w:p w:rsidR="00BF555A" w:rsidRPr="00377110" w:rsidRDefault="00BF555A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При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формировании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части</w:t>
      </w:r>
      <w:r w:rsidR="00DC70D2">
        <w:rPr>
          <w:rFonts w:ascii="Arial" w:hAnsi="Arial" w:cs="Arial"/>
          <w:sz w:val="24"/>
        </w:rPr>
        <w:t xml:space="preserve"> </w:t>
      </w:r>
      <w:r w:rsidR="002A4AF8"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</w:t>
      </w:r>
      <w:r w:rsidR="003578B0" w:rsidRPr="00377110">
        <w:rPr>
          <w:rFonts w:ascii="Arial" w:hAnsi="Arial" w:cs="Arial"/>
          <w:sz w:val="24"/>
        </w:rPr>
        <w:t>20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A4AF8" w:rsidRPr="00377110">
        <w:rPr>
          <w:rFonts w:ascii="Arial" w:hAnsi="Arial" w:cs="Arial"/>
          <w:sz w:val="24"/>
        </w:rPr>
        <w:t>учтены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следующие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основные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изменения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законодательства.</w:t>
      </w:r>
    </w:p>
    <w:p w:rsidR="00BF555A" w:rsidRPr="00377110" w:rsidRDefault="00BF555A" w:rsidP="00377110">
      <w:pPr>
        <w:pStyle w:val="a1"/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Налог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физических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</w:t>
      </w:r>
    </w:p>
    <w:p w:rsidR="00DC70D2" w:rsidRDefault="003578B0" w:rsidP="00DC70D2">
      <w:pPr>
        <w:pStyle w:val="a1"/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-Коэффициент,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отражающий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региональные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особенности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рынка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труда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территории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</w:t>
      </w:r>
      <w:r w:rsidR="00203BDF" w:rsidRPr="00377110">
        <w:rPr>
          <w:rFonts w:ascii="Arial" w:hAnsi="Arial" w:cs="Arial"/>
          <w:sz w:val="24"/>
        </w:rPr>
        <w:t>,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установлен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Законом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от17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августа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2020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="00203BDF" w:rsidRPr="00377110">
        <w:rPr>
          <w:rFonts w:ascii="Arial" w:hAnsi="Arial" w:cs="Arial"/>
          <w:sz w:val="24"/>
        </w:rPr>
        <w:t>732-6ЗКО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«Об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установлении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</w:t>
      </w:r>
      <w:r w:rsidR="00203BDF"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коэффициента,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отражающего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lastRenderedPageBreak/>
        <w:t>региональные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особенности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рынка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труда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территории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области»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составляет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1,</w:t>
      </w:r>
      <w:r w:rsidR="00203BDF" w:rsidRPr="00377110">
        <w:rPr>
          <w:rFonts w:ascii="Arial" w:hAnsi="Arial" w:cs="Arial"/>
          <w:sz w:val="24"/>
        </w:rPr>
        <w:t>67</w:t>
      </w:r>
    </w:p>
    <w:p w:rsidR="00BF555A" w:rsidRPr="00377110" w:rsidRDefault="00BF555A" w:rsidP="00DC70D2">
      <w:pPr>
        <w:pStyle w:val="a1"/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Акцизы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соответствии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проектом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Федерального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закона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№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984546-7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«О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внесении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изменений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часть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вторую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Налогового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кодекса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Российской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Федерации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части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введения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обратного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акциза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этан,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сжиженные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углеводородные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газы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инвестиционного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коэффициента,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применяемого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при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определении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размера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обратного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акциза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нефтяное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сырье»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увеличены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налоговые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ставки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акцизов: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-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января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31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декабря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автомобильному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бензину,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дизельному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топливу,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моторным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маслам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для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(или)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карбюраторных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(инжекторных)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двигателей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4,0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%;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-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января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31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декабря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2022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автомобильному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бензину,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дизельному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топливу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моторным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маслам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для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(или)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карбюраторных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(инжекторных)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двигателей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4,0%;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-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января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31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декабря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2023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автомобильному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бензину,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дизельному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топливу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моторным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маслам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для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(или)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карбюраторных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(инжекторных)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двигателей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4,0%.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Федеральным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законом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от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03.08.2018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№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301</w:t>
      </w:r>
      <w:r w:rsidRPr="00377110">
        <w:rPr>
          <w:rFonts w:ascii="Arial" w:hAnsi="Arial" w:cs="Arial"/>
          <w:color w:val="auto"/>
          <w:szCs w:val="28"/>
          <w:lang w:eastAsia="ru-RU"/>
        </w:rPr>
        <w:noBreakHyphen/>
        <w:t>ФЗ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«О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внесении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изменений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часть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вторую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Налогового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кодекса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Российской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Федерации»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для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расчета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ставки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акциза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прямогонный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бензин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корректирующий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коэффициент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устанавливается: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-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c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января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31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декабря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размере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0,500;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-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c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января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31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декабря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2022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размере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0,667;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-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c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января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31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декабря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2023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размере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0,833.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соответствии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положениями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проекта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Федерального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закона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№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1027743-7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«О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федеральном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бюджете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2021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плановый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период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2022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2023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годов»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для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Костромской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области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норматив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распределения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акцизов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на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нефтепродукты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составит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0,5034%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2021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году,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7110">
        <w:rPr>
          <w:rFonts w:ascii="Arial" w:hAnsi="Arial" w:cs="Arial"/>
          <w:color w:val="auto"/>
          <w:szCs w:val="28"/>
        </w:rPr>
        <w:t>0,4988%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2022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году,</w:t>
      </w:r>
      <w:r w:rsidR="00DC70D2">
        <w:rPr>
          <w:rFonts w:ascii="Arial" w:hAnsi="Arial" w:cs="Arial"/>
          <w:color w:val="auto"/>
          <w:szCs w:val="28"/>
        </w:rPr>
        <w:t xml:space="preserve"> 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7110">
        <w:rPr>
          <w:rFonts w:ascii="Arial" w:hAnsi="Arial" w:cs="Arial"/>
          <w:color w:val="auto"/>
          <w:szCs w:val="28"/>
        </w:rPr>
        <w:t>0,4954%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2023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году</w:t>
      </w:r>
      <w:r w:rsidR="00DC70D2">
        <w:rPr>
          <w:rFonts w:ascii="Arial" w:hAnsi="Arial" w:cs="Arial"/>
          <w:color w:val="auto"/>
          <w:szCs w:val="28"/>
        </w:rPr>
        <w:t xml:space="preserve"> 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7110">
        <w:rPr>
          <w:rFonts w:ascii="Arial" w:hAnsi="Arial" w:cs="Arial"/>
          <w:color w:val="auto"/>
          <w:szCs w:val="28"/>
        </w:rPr>
        <w:t>и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доля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распределения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по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данному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нормативу</w:t>
      </w:r>
      <w:r w:rsidR="00DC70D2">
        <w:rPr>
          <w:rFonts w:ascii="Arial" w:hAnsi="Arial" w:cs="Arial"/>
          <w:color w:val="auto"/>
          <w:szCs w:val="28"/>
        </w:rPr>
        <w:t xml:space="preserve"> 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7110">
        <w:rPr>
          <w:rFonts w:ascii="Arial" w:hAnsi="Arial" w:cs="Arial"/>
          <w:color w:val="auto"/>
          <w:szCs w:val="28"/>
        </w:rPr>
        <w:t>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2021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году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77,7%,</w:t>
      </w:r>
      <w:r w:rsidR="00DC70D2">
        <w:rPr>
          <w:rFonts w:ascii="Arial" w:hAnsi="Arial" w:cs="Arial"/>
          <w:color w:val="auto"/>
          <w:szCs w:val="28"/>
        </w:rPr>
        <w:t xml:space="preserve"> 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7110">
        <w:rPr>
          <w:rFonts w:ascii="Arial" w:hAnsi="Arial" w:cs="Arial"/>
          <w:color w:val="auto"/>
          <w:szCs w:val="28"/>
        </w:rPr>
        <w:t>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2022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году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69,9%,</w:t>
      </w:r>
      <w:r w:rsidR="00DC70D2">
        <w:rPr>
          <w:rFonts w:ascii="Arial" w:hAnsi="Arial" w:cs="Arial"/>
          <w:color w:val="auto"/>
          <w:szCs w:val="28"/>
        </w:rPr>
        <w:t xml:space="preserve"> </w:t>
      </w:r>
    </w:p>
    <w:p w:rsidR="00A005E3" w:rsidRPr="00377110" w:rsidRDefault="00A005E3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7110">
        <w:rPr>
          <w:rFonts w:ascii="Arial" w:hAnsi="Arial" w:cs="Arial"/>
          <w:color w:val="auto"/>
          <w:szCs w:val="28"/>
        </w:rPr>
        <w:t>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2023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году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63,5%.</w:t>
      </w:r>
    </w:p>
    <w:p w:rsidR="00BF555A" w:rsidRPr="00377110" w:rsidRDefault="00D12B99" w:rsidP="00377110">
      <w:pPr>
        <w:pStyle w:val="Default"/>
        <w:keepNext/>
        <w:suppressLineNumbers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377110">
        <w:rPr>
          <w:rFonts w:ascii="Arial" w:hAnsi="Arial" w:cs="Arial"/>
          <w:color w:val="auto"/>
          <w:szCs w:val="28"/>
          <w:lang w:eastAsia="ru-RU"/>
        </w:rPr>
        <w:t>Дифференцированные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нормативы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отчислений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бюджеты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муниципальных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районов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(городских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округов),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городских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сельских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поселений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Костромской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области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от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акцизов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автомобильный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прямогонный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бензин,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дизельное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топливо,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моторные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масла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для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дизельных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(или)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карбюраторных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(инжекторных)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двигателей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установлены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соответствии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положениями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статьи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58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Бюджетного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кодекса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Российской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Федерации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исходя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из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норматива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зачисления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доходов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от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уплаты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акцизов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на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автомобильный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и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прямогонный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бензин,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дизельное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топливо,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моторные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масла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для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дизельных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и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(или)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карбюраторных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(инжекторных)</w:t>
      </w:r>
      <w:r w:rsidR="00DC70D2">
        <w:rPr>
          <w:rFonts w:ascii="Arial" w:hAnsi="Arial" w:cs="Arial"/>
          <w:color w:val="auto"/>
          <w:szCs w:val="28"/>
        </w:rPr>
        <w:t xml:space="preserve"> </w:t>
      </w:r>
      <w:r w:rsidRPr="00377110">
        <w:rPr>
          <w:rFonts w:ascii="Arial" w:hAnsi="Arial" w:cs="Arial"/>
          <w:color w:val="auto"/>
          <w:szCs w:val="28"/>
        </w:rPr>
        <w:t>двигателей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в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размере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58,2</w:t>
      </w:r>
      <w:r w:rsidR="00DC70D2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377110">
        <w:rPr>
          <w:rFonts w:ascii="Arial" w:hAnsi="Arial" w:cs="Arial"/>
          <w:color w:val="auto"/>
          <w:szCs w:val="28"/>
          <w:lang w:eastAsia="ru-RU"/>
        </w:rPr>
        <w:t>%.</w:t>
      </w:r>
    </w:p>
    <w:p w:rsidR="00D12B99" w:rsidRPr="00377110" w:rsidRDefault="00E8286D" w:rsidP="00377110">
      <w:pPr>
        <w:pStyle w:val="a1"/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3.</w:t>
      </w:r>
      <w:r w:rsidR="00D12B99" w:rsidRPr="00377110">
        <w:rPr>
          <w:rFonts w:ascii="Arial" w:hAnsi="Arial" w:cs="Arial"/>
          <w:sz w:val="24"/>
        </w:rPr>
        <w:t>Имущественные</w:t>
      </w:r>
      <w:r w:rsidR="00DC70D2">
        <w:rPr>
          <w:rFonts w:ascii="Arial" w:hAnsi="Arial" w:cs="Arial"/>
          <w:sz w:val="24"/>
        </w:rPr>
        <w:t xml:space="preserve"> </w:t>
      </w:r>
      <w:r w:rsidR="00D12B99" w:rsidRPr="00377110">
        <w:rPr>
          <w:rFonts w:ascii="Arial" w:hAnsi="Arial" w:cs="Arial"/>
          <w:sz w:val="24"/>
        </w:rPr>
        <w:t>налоги</w:t>
      </w:r>
    </w:p>
    <w:p w:rsidR="00D12B99" w:rsidRPr="00377110" w:rsidRDefault="00D12B99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дальнейшего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совершенствования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законодательства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налогообложения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имущества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физических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организаций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Федеральным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15.04.2019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63-ФЗ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внесении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изменений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часть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вторую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кодекса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статью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9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внесении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изменений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первую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вторую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кодекса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отдельные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законодательные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акты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налогах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сборах»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предусмотрено:</w:t>
      </w:r>
    </w:p>
    <w:p w:rsidR="00D12B99" w:rsidRPr="00377110" w:rsidRDefault="00D12B99" w:rsidP="00377110">
      <w:pPr>
        <w:keepNext/>
        <w:suppressLineNumbers/>
        <w:ind w:firstLine="709"/>
        <w:jc w:val="both"/>
        <w:rPr>
          <w:rFonts w:ascii="Arial" w:hAnsi="Arial" w:cs="Arial"/>
          <w:sz w:val="24"/>
          <w:lang w:eastAsia="ru-RU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уточнение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наименований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объектов,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облагаемых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ставке,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превышающей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0,3%.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частности,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из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наименований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данных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объектов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исключаются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lastRenderedPageBreak/>
        <w:t>земельные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участки,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приобретенные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(предоставленные)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для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индивидуального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жилищного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строительства,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используемые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предпринимательской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деятельности</w:t>
      </w:r>
      <w:r w:rsidRPr="00377110">
        <w:rPr>
          <w:rFonts w:ascii="Arial" w:hAnsi="Arial" w:cs="Arial"/>
          <w:sz w:val="24"/>
        </w:rPr>
        <w:t>;</w:t>
      </w:r>
    </w:p>
    <w:p w:rsidR="00D12B99" w:rsidRPr="00377110" w:rsidRDefault="00D12B99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продление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ноября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31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декабря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предельного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срока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представления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физическими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лицами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уведомления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выбранном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участке,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отношении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которого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применяется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вычет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размере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величины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кадастровой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стоимости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600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квадратных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метров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площади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участка,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также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уведомления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выбранных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объектах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налогообложения,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отношении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которых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предоставляется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налоговая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льгота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имущество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физических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лиц;</w:t>
      </w:r>
    </w:p>
    <w:p w:rsidR="00D12B99" w:rsidRPr="00377110" w:rsidRDefault="00D12B99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отмена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декларации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налогоплательщиков-организаций;</w:t>
      </w:r>
    </w:p>
    <w:p w:rsidR="00D12B99" w:rsidRPr="00377110" w:rsidRDefault="00D12B99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установление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коэффициента,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ограничивающего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суммы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более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10%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сравнению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предыдущим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годом;</w:t>
      </w:r>
    </w:p>
    <w:p w:rsidR="00D12B99" w:rsidRPr="00377110" w:rsidRDefault="00D12B99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установление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вычета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физических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имеющих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трех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более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детей,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600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квадратных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метров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площади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участка,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также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предоставление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имущество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физических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дополнительного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вычета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каждого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ребенка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размере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5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квадратных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метров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отношении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квартиры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7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квадратных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метров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отношении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жилого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дома;</w:t>
      </w:r>
    </w:p>
    <w:p w:rsidR="00D12B99" w:rsidRPr="00377110" w:rsidRDefault="00D12B99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установление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порядка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исчисления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имущество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физических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отношении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объекта,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прекратившего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свое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существование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связи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гибелью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или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уничтожением.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перестает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исчисляться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основании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заявления,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представленного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налогоплательщиком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своему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выбору.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заявлению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налогоплательщик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вправе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представить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подтверждающие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документы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т.д.</w:t>
      </w:r>
    </w:p>
    <w:p w:rsidR="00B137EC" w:rsidRPr="00377110" w:rsidRDefault="00D12B99" w:rsidP="00DC70D2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соответствии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Федеральным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29.09.2019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325-ФЗ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внесении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изменений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первую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вторую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кодекса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Федерации»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предусмотрено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установление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федеральном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уровне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срока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уплаты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авансовых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земельному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организациями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(налог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подлежит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уплате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позднее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марта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следующего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истекшим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периодом,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авансовые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-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позднее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последнего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числа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месяца,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следующего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истекшим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отчетным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периодом).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Данное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положение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применяется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начиная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уплаты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года.</w:t>
      </w:r>
    </w:p>
    <w:p w:rsidR="00B137EC" w:rsidRPr="00377110" w:rsidRDefault="00B137EC" w:rsidP="00DC70D2">
      <w:pPr>
        <w:pStyle w:val="a1"/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4.Неналоговые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доходы</w:t>
      </w:r>
    </w:p>
    <w:p w:rsidR="00436792" w:rsidRPr="00377110" w:rsidRDefault="00436792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соответствии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236-ФЗ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целях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реализации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мероприятий,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имеющих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приоритетное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значение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жителей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образования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или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его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части,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решению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вопросов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местного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значения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или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вопросов,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право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решения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которых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предоставлено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органам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</w:t>
      </w:r>
      <w:r w:rsidR="00B137EC" w:rsidRPr="00377110">
        <w:rPr>
          <w:rFonts w:ascii="Arial" w:hAnsi="Arial" w:cs="Arial"/>
          <w:sz w:val="24"/>
        </w:rPr>
        <w:t>стного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самоуправления,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администрацию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может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быть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внесен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инициативный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проект.</w:t>
      </w:r>
    </w:p>
    <w:p w:rsidR="00436792" w:rsidRPr="00377110" w:rsidRDefault="00436792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Источником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обеспечения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реализации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инициативных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проектов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являются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предусмотренные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решением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местном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ассигнования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реализацию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инициативных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проектов,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формируемые,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числе,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объемов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инициативных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платежей.</w:t>
      </w:r>
    </w:p>
    <w:p w:rsidR="00436792" w:rsidRPr="00377110" w:rsidRDefault="00436792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соответствии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с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проектом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приказа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Министерства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финансов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Российской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Федерации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«О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внесении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изменений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приказ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Министерства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финансов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Российской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8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июня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99н»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поступлений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инициативных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предусмотрены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классификации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бюджетов,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входящие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агрегированный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17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15000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0000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150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«Инициативные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платежи».</w:t>
      </w:r>
    </w:p>
    <w:p w:rsidR="00DC70D2" w:rsidRDefault="00436792" w:rsidP="00DC70D2">
      <w:pPr>
        <w:keepNext/>
        <w:suppressLineNumbers/>
        <w:ind w:firstLine="709"/>
        <w:jc w:val="both"/>
        <w:rPr>
          <w:rFonts w:ascii="Arial" w:hAnsi="Arial" w:cs="Arial"/>
          <w:sz w:val="24"/>
          <w:lang w:eastAsia="ru-RU"/>
        </w:rPr>
      </w:pPr>
      <w:r w:rsidRPr="00377110">
        <w:rPr>
          <w:rFonts w:ascii="Arial" w:hAnsi="Arial" w:cs="Arial"/>
          <w:sz w:val="24"/>
        </w:rPr>
        <w:t>Кроме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того,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для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поступлений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инициативных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платежей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для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реализации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каждого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отдельного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инициативного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проекта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="00B137EC" w:rsidRPr="00377110">
        <w:rPr>
          <w:rFonts w:ascii="Arial" w:hAnsi="Arial" w:cs="Arial"/>
          <w:sz w:val="24"/>
        </w:rPr>
        <w:t>финансовый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орган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Чапаевского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сельского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поселения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Красносельского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муниципального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района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Костромской</w:t>
      </w:r>
      <w:r w:rsidR="00DC70D2">
        <w:rPr>
          <w:rFonts w:ascii="Arial" w:hAnsi="Arial" w:cs="Arial"/>
          <w:sz w:val="24"/>
        </w:rPr>
        <w:t xml:space="preserve"> </w:t>
      </w:r>
      <w:r w:rsidR="00B137EC" w:rsidRPr="00377110">
        <w:rPr>
          <w:rFonts w:ascii="Arial" w:hAnsi="Arial" w:cs="Arial"/>
          <w:sz w:val="24"/>
        </w:rPr>
        <w:t>области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соответствии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hyperlink r:id="rId8" w:history="1">
        <w:r w:rsidRPr="00377110">
          <w:rPr>
            <w:rFonts w:ascii="Arial" w:hAnsi="Arial" w:cs="Arial"/>
            <w:sz w:val="24"/>
          </w:rPr>
          <w:t>приказом</w:t>
        </w:r>
      </w:hyperlink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Минфина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России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от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08.06.2020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№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98н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«О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внесении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изменений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приказ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Министерства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финансов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Российской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Федерации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от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6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июня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2019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г.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85н»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должны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утверждать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подвидов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17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15000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0000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150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«Инициативные</w:t>
      </w:r>
      <w:r w:rsidR="00DC70D2">
        <w:rPr>
          <w:rFonts w:ascii="Arial" w:hAnsi="Arial" w:cs="Arial"/>
          <w:sz w:val="24"/>
          <w:lang w:eastAsia="ru-RU"/>
        </w:rPr>
        <w:t xml:space="preserve"> </w:t>
      </w:r>
      <w:r w:rsidRPr="00377110">
        <w:rPr>
          <w:rFonts w:ascii="Arial" w:hAnsi="Arial" w:cs="Arial"/>
          <w:sz w:val="24"/>
          <w:lang w:eastAsia="ru-RU"/>
        </w:rPr>
        <w:t>платежи».</w:t>
      </w:r>
    </w:p>
    <w:p w:rsidR="006802F7" w:rsidRPr="00377110" w:rsidRDefault="006802F7" w:rsidP="00DC70D2">
      <w:pPr>
        <w:keepNext/>
        <w:suppressLineNumbers/>
        <w:ind w:firstLine="709"/>
        <w:jc w:val="both"/>
        <w:rPr>
          <w:rFonts w:ascii="Arial" w:hAnsi="Arial" w:cs="Arial"/>
          <w:sz w:val="24"/>
          <w:lang w:eastAsia="ru-RU"/>
        </w:rPr>
      </w:pPr>
      <w:r w:rsidRPr="00377110">
        <w:rPr>
          <w:rFonts w:ascii="Arial" w:hAnsi="Arial" w:cs="Arial"/>
          <w:sz w:val="24"/>
        </w:rPr>
        <w:lastRenderedPageBreak/>
        <w:t>Основные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подходы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формированию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расходов</w:t>
      </w:r>
      <w:r w:rsidR="00DC70D2">
        <w:rPr>
          <w:rFonts w:ascii="Arial" w:hAnsi="Arial" w:cs="Arial"/>
          <w:sz w:val="24"/>
        </w:rPr>
        <w:t xml:space="preserve"> </w:t>
      </w:r>
      <w:r w:rsidR="00E257FA" w:rsidRPr="00377110">
        <w:rPr>
          <w:rFonts w:ascii="Arial" w:hAnsi="Arial" w:cs="Arial"/>
          <w:sz w:val="24"/>
        </w:rPr>
        <w:t>бюджета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плановый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период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262E34" w:rsidRPr="00377110">
        <w:rPr>
          <w:rFonts w:ascii="Arial" w:hAnsi="Arial" w:cs="Arial"/>
          <w:sz w:val="24"/>
        </w:rPr>
        <w:t>годов</w:t>
      </w:r>
    </w:p>
    <w:p w:rsidR="006802F7" w:rsidRPr="00377110" w:rsidRDefault="006802F7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Формирование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объемов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ассигнований</w:t>
      </w:r>
      <w:r w:rsidR="00DC70D2">
        <w:rPr>
          <w:rFonts w:ascii="Arial" w:hAnsi="Arial" w:cs="Arial"/>
          <w:sz w:val="24"/>
        </w:rPr>
        <w:t xml:space="preserve"> </w:t>
      </w:r>
      <w:r w:rsidR="00E257FA" w:rsidRPr="00377110">
        <w:rPr>
          <w:rFonts w:ascii="Arial" w:hAnsi="Arial" w:cs="Arial"/>
          <w:sz w:val="24"/>
        </w:rPr>
        <w:t>осуществлялось</w:t>
      </w:r>
      <w:r w:rsidRPr="00377110">
        <w:rPr>
          <w:rFonts w:ascii="Arial" w:hAnsi="Arial" w:cs="Arial"/>
          <w:sz w:val="24"/>
        </w:rPr>
        <w:t>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исходя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из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следующих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основных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подходов.</w:t>
      </w:r>
    </w:p>
    <w:p w:rsidR="003C7A65" w:rsidRPr="00377110" w:rsidRDefault="00DC70D2" w:rsidP="00377110">
      <w:pPr>
        <w:keepNext/>
        <w:suppressLineNumbers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На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сегодняшний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день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муниципальное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образование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остается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в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сложном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финансовом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положении.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Несмотря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на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определенные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меры,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принимаемые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в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течение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последних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лет.</w:t>
      </w:r>
    </w:p>
    <w:p w:rsidR="003C7A65" w:rsidRPr="00377110" w:rsidRDefault="00DC70D2" w:rsidP="00377110">
      <w:pPr>
        <w:keepNext/>
        <w:suppressLineNumbers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Основную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долю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расходов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составляют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текущие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расходы,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которые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в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основном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предназначены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для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обеспечения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предоставления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жизненно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важных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социальных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услуг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населению,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а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также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на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оплату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коммунальных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услуг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бюджетных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учреждений</w:t>
      </w:r>
      <w:r>
        <w:rPr>
          <w:rFonts w:ascii="Arial" w:hAnsi="Arial" w:cs="Arial"/>
          <w:sz w:val="24"/>
          <w:lang w:eastAsia="ru-RU"/>
        </w:rPr>
        <w:t xml:space="preserve"> </w:t>
      </w:r>
      <w:r w:rsidR="00517E85" w:rsidRPr="00377110">
        <w:rPr>
          <w:rFonts w:ascii="Arial" w:hAnsi="Arial" w:cs="Arial"/>
          <w:sz w:val="24"/>
          <w:lang w:eastAsia="ru-RU"/>
        </w:rPr>
        <w:t>и</w:t>
      </w:r>
      <w:r>
        <w:rPr>
          <w:rFonts w:ascii="Arial" w:hAnsi="Arial" w:cs="Arial"/>
          <w:sz w:val="24"/>
          <w:lang w:eastAsia="ru-RU"/>
        </w:rPr>
        <w:t xml:space="preserve"> </w:t>
      </w:r>
      <w:r w:rsidR="00517E85" w:rsidRPr="00377110">
        <w:rPr>
          <w:rFonts w:ascii="Arial" w:hAnsi="Arial" w:cs="Arial"/>
          <w:sz w:val="24"/>
          <w:lang w:eastAsia="ru-RU"/>
        </w:rPr>
        <w:t>выплату</w:t>
      </w:r>
      <w:r>
        <w:rPr>
          <w:rFonts w:ascii="Arial" w:hAnsi="Arial" w:cs="Arial"/>
          <w:sz w:val="24"/>
          <w:lang w:eastAsia="ru-RU"/>
        </w:rPr>
        <w:t xml:space="preserve"> </w:t>
      </w:r>
      <w:r w:rsidR="00517E85" w:rsidRPr="00377110">
        <w:rPr>
          <w:rFonts w:ascii="Arial" w:hAnsi="Arial" w:cs="Arial"/>
          <w:sz w:val="24"/>
          <w:lang w:eastAsia="ru-RU"/>
        </w:rPr>
        <w:t>заработной</w:t>
      </w:r>
      <w:r>
        <w:rPr>
          <w:rFonts w:ascii="Arial" w:hAnsi="Arial" w:cs="Arial"/>
          <w:sz w:val="24"/>
          <w:lang w:eastAsia="ru-RU"/>
        </w:rPr>
        <w:t xml:space="preserve"> </w:t>
      </w:r>
      <w:r w:rsidR="00517E85" w:rsidRPr="00377110">
        <w:rPr>
          <w:rFonts w:ascii="Arial" w:hAnsi="Arial" w:cs="Arial"/>
          <w:sz w:val="24"/>
          <w:lang w:eastAsia="ru-RU"/>
        </w:rPr>
        <w:t>платы</w:t>
      </w:r>
      <w:r>
        <w:rPr>
          <w:rFonts w:ascii="Arial" w:hAnsi="Arial" w:cs="Arial"/>
          <w:sz w:val="24"/>
          <w:lang w:eastAsia="ru-RU"/>
        </w:rPr>
        <w:t xml:space="preserve"> </w:t>
      </w:r>
      <w:r w:rsidR="00517E85" w:rsidRPr="00377110">
        <w:rPr>
          <w:rFonts w:ascii="Arial" w:hAnsi="Arial" w:cs="Arial"/>
          <w:sz w:val="24"/>
          <w:lang w:eastAsia="ru-RU"/>
        </w:rPr>
        <w:t>их</w:t>
      </w:r>
      <w:r>
        <w:rPr>
          <w:rFonts w:ascii="Arial" w:hAnsi="Arial" w:cs="Arial"/>
          <w:sz w:val="24"/>
          <w:lang w:eastAsia="ru-RU"/>
        </w:rPr>
        <w:t xml:space="preserve"> </w:t>
      </w:r>
      <w:r w:rsidR="00517E85" w:rsidRPr="00377110">
        <w:rPr>
          <w:rFonts w:ascii="Arial" w:hAnsi="Arial" w:cs="Arial"/>
          <w:sz w:val="24"/>
          <w:lang w:eastAsia="ru-RU"/>
        </w:rPr>
        <w:t>р</w:t>
      </w:r>
      <w:r w:rsidR="003C7A65" w:rsidRPr="00377110">
        <w:rPr>
          <w:rFonts w:ascii="Arial" w:hAnsi="Arial" w:cs="Arial"/>
          <w:sz w:val="24"/>
          <w:lang w:eastAsia="ru-RU"/>
        </w:rPr>
        <w:t>аботникам.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В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этих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условиях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орган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местного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самоуправления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вынужден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финансировать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многие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другие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расходные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обязательства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по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остаточному</w:t>
      </w:r>
      <w:r>
        <w:rPr>
          <w:rFonts w:ascii="Arial" w:hAnsi="Arial" w:cs="Arial"/>
          <w:sz w:val="24"/>
          <w:lang w:eastAsia="ru-RU"/>
        </w:rPr>
        <w:t xml:space="preserve"> </w:t>
      </w:r>
      <w:r w:rsidR="003C7A65" w:rsidRPr="00377110">
        <w:rPr>
          <w:rFonts w:ascii="Arial" w:hAnsi="Arial" w:cs="Arial"/>
          <w:sz w:val="24"/>
          <w:lang w:eastAsia="ru-RU"/>
        </w:rPr>
        <w:t>принципу.</w:t>
      </w:r>
    </w:p>
    <w:p w:rsidR="006802F7" w:rsidRPr="00377110" w:rsidRDefault="006802F7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Бюджетные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ассигнования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фонду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оплаты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труда</w:t>
      </w:r>
      <w:r w:rsidR="00DC70D2">
        <w:rPr>
          <w:rFonts w:ascii="Arial" w:hAnsi="Arial" w:cs="Arial"/>
          <w:sz w:val="24"/>
        </w:rPr>
        <w:t xml:space="preserve"> </w:t>
      </w:r>
      <w:r w:rsidR="00517E85" w:rsidRPr="00377110">
        <w:rPr>
          <w:rFonts w:ascii="Arial" w:hAnsi="Arial" w:cs="Arial"/>
          <w:sz w:val="24"/>
        </w:rPr>
        <w:t>рассчитаны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соответствии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положениями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425-426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Налогового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кодекса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применением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совокупного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тарифа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страховых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взносов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государственные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внебюджетные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фонды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Российской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Федерации–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30,2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%,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(Федеральный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закон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03.07.2016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№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243-ФЗ).</w:t>
      </w:r>
      <w:r w:rsidR="00DC70D2">
        <w:rPr>
          <w:rFonts w:ascii="Arial" w:hAnsi="Arial" w:cs="Arial"/>
          <w:sz w:val="24"/>
        </w:rPr>
        <w:t xml:space="preserve"> </w:t>
      </w:r>
    </w:p>
    <w:p w:rsidR="00431414" w:rsidRPr="00377110" w:rsidRDefault="006802F7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Фонд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оплаты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труда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определ</w:t>
      </w:r>
      <w:r w:rsidR="00E257FA" w:rsidRPr="00377110">
        <w:rPr>
          <w:rFonts w:ascii="Arial" w:hAnsi="Arial" w:cs="Arial"/>
          <w:sz w:val="24"/>
        </w:rPr>
        <w:t>ен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показателей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заработной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отдельных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категорий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раб</w:t>
      </w:r>
      <w:r w:rsidR="00E257FA" w:rsidRPr="00377110">
        <w:rPr>
          <w:rFonts w:ascii="Arial" w:hAnsi="Arial" w:cs="Arial"/>
          <w:sz w:val="24"/>
        </w:rPr>
        <w:t>отников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учитыва</w:t>
      </w:r>
      <w:r w:rsidR="00E257FA" w:rsidRPr="00377110">
        <w:rPr>
          <w:rFonts w:ascii="Arial" w:eastAsia="Calibri" w:hAnsi="Arial" w:cs="Arial"/>
          <w:sz w:val="24"/>
          <w:lang w:eastAsia="en-US"/>
        </w:rPr>
        <w:t>я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качество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оказания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услуг,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с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установлением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прямой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зависимости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уровня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оплаты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труда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от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его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производительности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и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максимальным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использованием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внутренних</w:t>
      </w:r>
      <w:r w:rsidR="00DC70D2">
        <w:rPr>
          <w:rFonts w:ascii="Arial" w:eastAsia="Calibri" w:hAnsi="Arial" w:cs="Arial"/>
          <w:sz w:val="24"/>
          <w:lang w:eastAsia="en-US"/>
        </w:rPr>
        <w:t xml:space="preserve"> </w:t>
      </w:r>
      <w:r w:rsidRPr="00377110">
        <w:rPr>
          <w:rFonts w:ascii="Arial" w:eastAsia="Calibri" w:hAnsi="Arial" w:cs="Arial"/>
          <w:sz w:val="24"/>
          <w:lang w:eastAsia="en-US"/>
        </w:rPr>
        <w:t>резерво</w:t>
      </w:r>
      <w:r w:rsidR="00E257FA" w:rsidRPr="00377110">
        <w:rPr>
          <w:rFonts w:ascii="Arial" w:eastAsia="Calibri" w:hAnsi="Arial" w:cs="Arial"/>
          <w:sz w:val="24"/>
          <w:lang w:eastAsia="en-US"/>
        </w:rPr>
        <w:t>в,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планирование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бюджетных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ассигнований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фонду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оплаты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труда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году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плановом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периоде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2022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2023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годов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осуществляется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исходя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из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фонда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оплаты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труда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текущего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прогноза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численности</w:t>
      </w:r>
      <w:r w:rsidR="00DC70D2">
        <w:rPr>
          <w:rFonts w:ascii="Arial" w:hAnsi="Arial" w:cs="Arial"/>
          <w:sz w:val="24"/>
        </w:rPr>
        <w:t xml:space="preserve"> </w:t>
      </w:r>
      <w:r w:rsidR="00431414" w:rsidRPr="00377110">
        <w:rPr>
          <w:rFonts w:ascii="Arial" w:hAnsi="Arial" w:cs="Arial"/>
          <w:sz w:val="24"/>
        </w:rPr>
        <w:t>работников</w:t>
      </w:r>
      <w:r w:rsidR="00517E85" w:rsidRPr="00377110">
        <w:rPr>
          <w:rFonts w:ascii="Arial" w:hAnsi="Arial" w:cs="Arial"/>
          <w:sz w:val="24"/>
        </w:rPr>
        <w:t>.</w:t>
      </w:r>
    </w:p>
    <w:p w:rsidR="00431414" w:rsidRPr="00DC70D2" w:rsidRDefault="00431414" w:rsidP="00DC70D2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Минимальный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размер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оплаты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труда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января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планируется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сумме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792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рублей,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против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действующих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настоящее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время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12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130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рублей.</w:t>
      </w:r>
    </w:p>
    <w:p w:rsidR="006802F7" w:rsidRPr="00377110" w:rsidRDefault="006802F7" w:rsidP="00377110">
      <w:pPr>
        <w:pStyle w:val="ConsPlusNormal"/>
        <w:keepNext/>
        <w:widowControl/>
        <w:suppressLineNumbers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377110">
        <w:rPr>
          <w:rFonts w:eastAsia="Calibri"/>
          <w:sz w:val="24"/>
          <w:szCs w:val="28"/>
          <w:lang w:eastAsia="en-US"/>
        </w:rPr>
        <w:t>Планирование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бюджетных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ассигнований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в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части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расходов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на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коммунальные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нужды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(тепловая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энергия,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электрическая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энергия,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водоснабжение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и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водоотведение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и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др.)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осуществляется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с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применением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индексов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-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дефляторов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цен.</w:t>
      </w:r>
    </w:p>
    <w:p w:rsidR="00465B67" w:rsidRPr="00377110" w:rsidRDefault="00465B67" w:rsidP="00377110">
      <w:pPr>
        <w:pStyle w:val="ConsPlusNormal"/>
        <w:keepNext/>
        <w:widowControl/>
        <w:suppressLineNumbers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377110">
        <w:rPr>
          <w:rFonts w:eastAsia="Calibri"/>
          <w:sz w:val="24"/>
          <w:szCs w:val="28"/>
          <w:lang w:eastAsia="en-US"/>
        </w:rPr>
        <w:t>Расходы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на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увеличение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стоимости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основных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средств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в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2020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году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планируются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на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уровне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текущего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года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и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в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последующие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годы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не</w:t>
      </w:r>
      <w:r w:rsidR="00DC70D2">
        <w:rPr>
          <w:rFonts w:eastAsia="Calibri"/>
          <w:sz w:val="24"/>
          <w:szCs w:val="28"/>
          <w:lang w:eastAsia="en-US"/>
        </w:rPr>
        <w:t xml:space="preserve"> </w:t>
      </w:r>
      <w:r w:rsidRPr="00377110">
        <w:rPr>
          <w:rFonts w:eastAsia="Calibri"/>
          <w:sz w:val="24"/>
          <w:szCs w:val="28"/>
          <w:lang w:eastAsia="en-US"/>
        </w:rPr>
        <w:t>индексируются.</w:t>
      </w:r>
    </w:p>
    <w:p w:rsidR="006802F7" w:rsidRPr="00377110" w:rsidRDefault="006802F7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Бюджетные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ассигнования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судебных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актов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искам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муниципальному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образованию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возмещении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вреда,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причиненного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гражданину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или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юридическому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результате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незаконных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действий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(бездействия)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органов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местного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самоуправления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либо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должностных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лиц.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планируются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предъявленных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исполнению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исполненных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текущем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финансовом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году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судебных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актов.</w:t>
      </w:r>
    </w:p>
    <w:p w:rsidR="00431414" w:rsidRPr="00377110" w:rsidRDefault="0043141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Предусмотреть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ассигнования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реализацию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мероприятий,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связанных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противодействием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распространения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коронавирусной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инфекции.</w:t>
      </w:r>
    </w:p>
    <w:p w:rsidR="00431414" w:rsidRPr="00377110" w:rsidRDefault="0043141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Планирование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прочих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расходов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осуществляется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учетом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оптимизации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от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ожидаемого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исполнения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2020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года.</w:t>
      </w:r>
    </w:p>
    <w:p w:rsidR="00431414" w:rsidRPr="00377110" w:rsidRDefault="0043141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Предусмотреть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2021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год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ассигнования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на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погашение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кредиторской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задолженности,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первоочередном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порядке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социально-значимым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расходам,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включая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задолженность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во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внебюджетные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фонды.</w:t>
      </w:r>
    </w:p>
    <w:p w:rsidR="00431414" w:rsidRPr="00377110" w:rsidRDefault="00431414" w:rsidP="00377110">
      <w:pPr>
        <w:keepNext/>
        <w:suppressLineNumbers/>
        <w:ind w:firstLine="709"/>
        <w:jc w:val="both"/>
        <w:rPr>
          <w:rFonts w:ascii="Arial" w:hAnsi="Arial" w:cs="Arial"/>
          <w:sz w:val="24"/>
        </w:rPr>
      </w:pPr>
      <w:r w:rsidRPr="00377110">
        <w:rPr>
          <w:rFonts w:ascii="Arial" w:hAnsi="Arial" w:cs="Arial"/>
          <w:sz w:val="24"/>
        </w:rPr>
        <w:t>При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планировании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бюджетных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ассигнований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допускать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образования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не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обеспеченных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источниками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финансирования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расходных</w:t>
      </w:r>
      <w:r w:rsidR="00DC70D2">
        <w:rPr>
          <w:rFonts w:ascii="Arial" w:hAnsi="Arial" w:cs="Arial"/>
          <w:sz w:val="24"/>
        </w:rPr>
        <w:t xml:space="preserve"> </w:t>
      </w:r>
      <w:r w:rsidRPr="00377110">
        <w:rPr>
          <w:rFonts w:ascii="Arial" w:hAnsi="Arial" w:cs="Arial"/>
          <w:sz w:val="24"/>
        </w:rPr>
        <w:t>обязательств.</w:t>
      </w:r>
    </w:p>
    <w:sectPr w:rsidR="00431414" w:rsidRPr="00377110" w:rsidSect="00436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FF" w:rsidRDefault="006B76FF" w:rsidP="0043614A">
      <w:r>
        <w:separator/>
      </w:r>
    </w:p>
  </w:endnote>
  <w:endnote w:type="continuationSeparator" w:id="0">
    <w:p w:rsidR="006B76FF" w:rsidRDefault="006B76FF" w:rsidP="0043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 w:rsidP="0043614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 w:rsidP="0043614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 w:rsidP="0043614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FF" w:rsidRDefault="006B76FF" w:rsidP="0043614A">
      <w:r>
        <w:separator/>
      </w:r>
    </w:p>
  </w:footnote>
  <w:footnote w:type="continuationSeparator" w:id="0">
    <w:p w:rsidR="006B76FF" w:rsidRDefault="006B76FF" w:rsidP="0043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 w:rsidP="0043614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 w:rsidP="0043614A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 w:rsidP="0043614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0C4"/>
    <w:rsid w:val="0005570B"/>
    <w:rsid w:val="001779FB"/>
    <w:rsid w:val="001B4D53"/>
    <w:rsid w:val="00203BDF"/>
    <w:rsid w:val="002211C4"/>
    <w:rsid w:val="00262E34"/>
    <w:rsid w:val="002A4AF8"/>
    <w:rsid w:val="002B00E8"/>
    <w:rsid w:val="003578B0"/>
    <w:rsid w:val="00377110"/>
    <w:rsid w:val="003B49CE"/>
    <w:rsid w:val="003C7A65"/>
    <w:rsid w:val="00400B75"/>
    <w:rsid w:val="00421F7B"/>
    <w:rsid w:val="00431414"/>
    <w:rsid w:val="0043614A"/>
    <w:rsid w:val="00436792"/>
    <w:rsid w:val="00465B67"/>
    <w:rsid w:val="00517E85"/>
    <w:rsid w:val="00567BED"/>
    <w:rsid w:val="005C7DE3"/>
    <w:rsid w:val="005F3D1C"/>
    <w:rsid w:val="006802F7"/>
    <w:rsid w:val="006929B1"/>
    <w:rsid w:val="006B76FF"/>
    <w:rsid w:val="007510E5"/>
    <w:rsid w:val="00770CAA"/>
    <w:rsid w:val="007731B1"/>
    <w:rsid w:val="007C7379"/>
    <w:rsid w:val="008D4F5F"/>
    <w:rsid w:val="008E0678"/>
    <w:rsid w:val="008E4E74"/>
    <w:rsid w:val="00927901"/>
    <w:rsid w:val="00A005E3"/>
    <w:rsid w:val="00A061F4"/>
    <w:rsid w:val="00A440C4"/>
    <w:rsid w:val="00B137EC"/>
    <w:rsid w:val="00B167F9"/>
    <w:rsid w:val="00BD5D82"/>
    <w:rsid w:val="00BF555A"/>
    <w:rsid w:val="00C10F97"/>
    <w:rsid w:val="00C4410A"/>
    <w:rsid w:val="00C4548B"/>
    <w:rsid w:val="00D12B99"/>
    <w:rsid w:val="00D3532F"/>
    <w:rsid w:val="00D648C3"/>
    <w:rsid w:val="00D83580"/>
    <w:rsid w:val="00DC70D2"/>
    <w:rsid w:val="00DF1844"/>
    <w:rsid w:val="00E257FA"/>
    <w:rsid w:val="00E73CED"/>
    <w:rsid w:val="00E74A29"/>
    <w:rsid w:val="00E8286D"/>
    <w:rsid w:val="00F10360"/>
    <w:rsid w:val="00F53C82"/>
    <w:rsid w:val="00F7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14A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0"/>
    <w:next w:val="a1"/>
    <w:qFormat/>
    <w:rsid w:val="0005570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5570B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5570B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5570B"/>
  </w:style>
  <w:style w:type="character" w:customStyle="1" w:styleId="WW8Num1z1">
    <w:name w:val="WW8Num1z1"/>
    <w:rsid w:val="0005570B"/>
  </w:style>
  <w:style w:type="character" w:customStyle="1" w:styleId="WW8Num1z2">
    <w:name w:val="WW8Num1z2"/>
    <w:rsid w:val="0005570B"/>
  </w:style>
  <w:style w:type="character" w:customStyle="1" w:styleId="WW8Num1z3">
    <w:name w:val="WW8Num1z3"/>
    <w:rsid w:val="0005570B"/>
  </w:style>
  <w:style w:type="character" w:customStyle="1" w:styleId="WW8Num1z4">
    <w:name w:val="WW8Num1z4"/>
    <w:rsid w:val="0005570B"/>
  </w:style>
  <w:style w:type="character" w:customStyle="1" w:styleId="WW8Num1z5">
    <w:name w:val="WW8Num1z5"/>
    <w:rsid w:val="0005570B"/>
  </w:style>
  <w:style w:type="character" w:customStyle="1" w:styleId="WW8Num1z6">
    <w:name w:val="WW8Num1z6"/>
    <w:rsid w:val="0005570B"/>
  </w:style>
  <w:style w:type="character" w:customStyle="1" w:styleId="WW8Num1z7">
    <w:name w:val="WW8Num1z7"/>
    <w:rsid w:val="0005570B"/>
  </w:style>
  <w:style w:type="character" w:customStyle="1" w:styleId="WW8Num1z8">
    <w:name w:val="WW8Num1z8"/>
    <w:rsid w:val="0005570B"/>
  </w:style>
  <w:style w:type="character" w:customStyle="1" w:styleId="10">
    <w:name w:val="Основной шрифт абзаца1"/>
    <w:rsid w:val="0005570B"/>
  </w:style>
  <w:style w:type="character" w:customStyle="1" w:styleId="a5">
    <w:name w:val="Знак Знак"/>
    <w:basedOn w:val="10"/>
    <w:rsid w:val="0005570B"/>
    <w:rPr>
      <w:rFonts w:ascii="Tahoma" w:hAnsi="Tahoma" w:cs="Tahoma"/>
      <w:sz w:val="16"/>
      <w:szCs w:val="16"/>
    </w:rPr>
  </w:style>
  <w:style w:type="character" w:styleId="a6">
    <w:name w:val="Hyperlink"/>
    <w:basedOn w:val="10"/>
    <w:rsid w:val="0005570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05570B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1">
    <w:name w:val="Body Text"/>
    <w:basedOn w:val="a"/>
    <w:rsid w:val="0005570B"/>
    <w:pPr>
      <w:spacing w:after="140" w:line="288" w:lineRule="auto"/>
    </w:pPr>
  </w:style>
  <w:style w:type="paragraph" w:styleId="a7">
    <w:name w:val="List"/>
    <w:basedOn w:val="a1"/>
    <w:rsid w:val="0005570B"/>
    <w:rPr>
      <w:rFonts w:cs="Mangal"/>
    </w:rPr>
  </w:style>
  <w:style w:type="paragraph" w:styleId="a8">
    <w:name w:val="caption"/>
    <w:basedOn w:val="a"/>
    <w:qFormat/>
    <w:rsid w:val="00055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5570B"/>
    <w:pPr>
      <w:suppressLineNumbers/>
    </w:pPr>
    <w:rPr>
      <w:rFonts w:cs="Mangal"/>
    </w:rPr>
  </w:style>
  <w:style w:type="paragraph" w:customStyle="1" w:styleId="20">
    <w:name w:val="Стиль2"/>
    <w:basedOn w:val="a"/>
    <w:rsid w:val="0005570B"/>
    <w:pPr>
      <w:jc w:val="center"/>
    </w:pPr>
  </w:style>
  <w:style w:type="paragraph" w:customStyle="1" w:styleId="30">
    <w:name w:val="Стиль3"/>
    <w:basedOn w:val="a"/>
    <w:rsid w:val="0005570B"/>
    <w:pPr>
      <w:jc w:val="center"/>
    </w:pPr>
  </w:style>
  <w:style w:type="paragraph" w:customStyle="1" w:styleId="12">
    <w:name w:val="Стиль1"/>
    <w:basedOn w:val="a"/>
    <w:rsid w:val="0005570B"/>
    <w:pPr>
      <w:ind w:right="-315"/>
    </w:pPr>
  </w:style>
  <w:style w:type="paragraph" w:styleId="a9">
    <w:name w:val="Balloon Text"/>
    <w:basedOn w:val="a"/>
    <w:rsid w:val="000557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570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врезки"/>
    <w:basedOn w:val="a"/>
    <w:rsid w:val="0005570B"/>
  </w:style>
  <w:style w:type="paragraph" w:customStyle="1" w:styleId="Quotations">
    <w:name w:val="Quotations"/>
    <w:basedOn w:val="a"/>
    <w:rsid w:val="0005570B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05570B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05570B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8E4E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2"/>
    <w:rsid w:val="00F10360"/>
  </w:style>
  <w:style w:type="paragraph" w:styleId="ad">
    <w:name w:val="Body Text Indent"/>
    <w:basedOn w:val="a"/>
    <w:link w:val="ae"/>
    <w:rsid w:val="00E74A29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74A29"/>
    <w:rPr>
      <w:sz w:val="24"/>
      <w:szCs w:val="24"/>
      <w:lang w:eastAsia="zh-CN"/>
    </w:rPr>
  </w:style>
  <w:style w:type="paragraph" w:styleId="af">
    <w:name w:val="No Spacing"/>
    <w:qFormat/>
    <w:rsid w:val="00E74A29"/>
    <w:pPr>
      <w:widowControl w:val="0"/>
      <w:autoSpaceDE w:val="0"/>
      <w:autoSpaceDN w:val="0"/>
      <w:adjustRightInd w:val="0"/>
    </w:pPr>
  </w:style>
  <w:style w:type="paragraph" w:styleId="af0">
    <w:name w:val="List Paragraph"/>
    <w:basedOn w:val="a"/>
    <w:uiPriority w:val="34"/>
    <w:qFormat/>
    <w:rsid w:val="00E74A29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E74A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2"/>
    <w:rsid w:val="00C10F97"/>
    <w:rPr>
      <w:color w:val="106BBE"/>
    </w:rPr>
  </w:style>
  <w:style w:type="paragraph" w:styleId="af2">
    <w:name w:val="footer"/>
    <w:basedOn w:val="a"/>
    <w:unhideWhenUsed/>
    <w:rsid w:val="00465B67"/>
    <w:pPr>
      <w:tabs>
        <w:tab w:val="center" w:pos="4677"/>
        <w:tab w:val="right" w:pos="9355"/>
      </w:tabs>
      <w:suppressAutoHyphens w:val="0"/>
      <w:spacing w:line="276" w:lineRule="auto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rsid w:val="004367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43679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B2B5E55DB132EB7E8520E5D34B2824BA03F8DEA77B712C785FA45728DA82FF7C3CF9D4D975B2939492055E4TAK9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7974-C5B0-409A-9563-F0F33D3C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consultantplus://offline/ref=E5AB2B5E55DB132EB7E8520E5D34B2824BA03F8DEA77B712C785FA45728DA82FF7C3CF9D4D975B2939492055E4TAK9I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Marina</cp:lastModifiedBy>
  <cp:revision>3</cp:revision>
  <cp:lastPrinted>2017-11-09T04:46:00Z</cp:lastPrinted>
  <dcterms:created xsi:type="dcterms:W3CDTF">2020-11-16T11:21:00Z</dcterms:created>
  <dcterms:modified xsi:type="dcterms:W3CDTF">2020-11-19T10:44:00Z</dcterms:modified>
</cp:coreProperties>
</file>